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ABA" w:rsidRDefault="000C56C8">
      <w:pPr>
        <w:pStyle w:val="Heading1"/>
        <w:rPr>
          <w:b/>
          <w:bCs/>
          <w:sz w:val="32"/>
        </w:rPr>
      </w:pPr>
      <w:r>
        <w:rPr>
          <w:noProof/>
          <w:lang w:eastAsia="en-GB"/>
        </w:rPr>
        <w:drawing>
          <wp:anchor distT="0" distB="0" distL="114300" distR="114300" simplePos="0" relativeHeight="251658240" behindDoc="0" locked="0" layoutInCell="1" allowOverlap="1">
            <wp:simplePos x="0" y="0"/>
            <wp:positionH relativeFrom="column">
              <wp:posOffset>-11430</wp:posOffset>
            </wp:positionH>
            <wp:positionV relativeFrom="paragraph">
              <wp:posOffset>53975</wp:posOffset>
            </wp:positionV>
            <wp:extent cx="998855" cy="465455"/>
            <wp:effectExtent l="19050" t="0" r="0" b="0"/>
            <wp:wrapThrough wrapText="bothSides">
              <wp:wrapPolygon edited="0">
                <wp:start x="-412" y="0"/>
                <wp:lineTo x="-412" y="20333"/>
                <wp:lineTo x="21421" y="20333"/>
                <wp:lineTo x="21421" y="0"/>
                <wp:lineTo x="-41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98855" cy="465455"/>
                    </a:xfrm>
                    <a:prstGeom prst="rect">
                      <a:avLst/>
                    </a:prstGeom>
                    <a:noFill/>
                    <a:ln w="9525">
                      <a:noFill/>
                      <a:miter lim="800000"/>
                      <a:headEnd/>
                      <a:tailEnd/>
                    </a:ln>
                  </pic:spPr>
                </pic:pic>
              </a:graphicData>
            </a:graphic>
          </wp:anchor>
        </w:drawing>
      </w:r>
      <w:r w:rsidR="00F82ABA">
        <w:t xml:space="preserve"> </w:t>
      </w:r>
      <w:r w:rsidR="00F82ABA">
        <w:rPr>
          <w:sz w:val="60"/>
        </w:rPr>
        <w:t xml:space="preserve"> </w:t>
      </w:r>
      <w:r w:rsidR="004E7D99">
        <w:rPr>
          <w:sz w:val="72"/>
        </w:rPr>
        <w:t>i</w:t>
      </w:r>
      <w:r w:rsidR="00F82ABA">
        <w:rPr>
          <w:sz w:val="72"/>
        </w:rPr>
        <w:t>nformati</w:t>
      </w:r>
      <w:bookmarkStart w:id="0" w:name="_GoBack"/>
      <w:bookmarkEnd w:id="0"/>
      <w:r w:rsidR="00F82ABA">
        <w:rPr>
          <w:sz w:val="72"/>
        </w:rPr>
        <w:t xml:space="preserve">on </w:t>
      </w:r>
      <w:r w:rsidR="006109CA">
        <w:rPr>
          <w:sz w:val="72"/>
        </w:rPr>
        <w:t>sheet</w:t>
      </w:r>
    </w:p>
    <w:p w:rsidR="00F82ABA" w:rsidRPr="00383171" w:rsidRDefault="00F82ABA">
      <w:pPr>
        <w:pBdr>
          <w:bottom w:val="single" w:sz="4" w:space="1" w:color="auto"/>
        </w:pBdr>
        <w:rPr>
          <w:sz w:val="12"/>
          <w:szCs w:val="12"/>
        </w:rPr>
      </w:pPr>
    </w:p>
    <w:p w:rsidR="00F82ABA" w:rsidRPr="00307A5D" w:rsidRDefault="00F82ABA" w:rsidP="009F1BEE">
      <w:pPr>
        <w:rPr>
          <w:rStyle w:val="HTMLTypewriter"/>
          <w:rFonts w:ascii="Gill Sans MT" w:hAnsi="Gill Sans MT" w:cs="Arial"/>
        </w:rPr>
      </w:pPr>
      <w:r w:rsidRPr="00307A5D">
        <w:rPr>
          <w:rStyle w:val="HTMLTypewriter"/>
          <w:rFonts w:ascii="Gill Sans MT" w:hAnsi="Gill Sans MT" w:cs="Arial"/>
        </w:rPr>
        <w:t>Information sheets provide general information only, accurate as at the date of the information sheet.  Law, policy and practice may change over time.</w:t>
      </w:r>
    </w:p>
    <w:p w:rsidR="00F82ABA" w:rsidRPr="00307A5D" w:rsidRDefault="00F82ABA" w:rsidP="009F1BEE">
      <w:pPr>
        <w:rPr>
          <w:rStyle w:val="HTMLTypewriter"/>
          <w:rFonts w:ascii="Gill Sans MT" w:hAnsi="Gill Sans MT" w:cs="Arial"/>
        </w:rPr>
      </w:pPr>
      <w:r w:rsidRPr="00307A5D">
        <w:rPr>
          <w:rStyle w:val="HTMLTypewriter"/>
          <w:rFonts w:ascii="Gill Sans MT" w:hAnsi="Gill Sans MT" w:cs="Arial"/>
        </w:rPr>
        <w:t xml:space="preserve">ILPA members listed in the directory at </w:t>
      </w:r>
      <w:hyperlink r:id="rId8" w:history="1">
        <w:r w:rsidR="008808C9" w:rsidRPr="00307A5D">
          <w:rPr>
            <w:rStyle w:val="Hyperlink"/>
            <w:rFonts w:ascii="Gill Sans MT" w:eastAsia="Courier New" w:hAnsi="Gill Sans MT" w:cs="Arial"/>
            <w:sz w:val="20"/>
            <w:szCs w:val="20"/>
          </w:rPr>
          <w:t>www.ilpa.org.uk</w:t>
        </w:r>
      </w:hyperlink>
      <w:r w:rsidR="008808C9" w:rsidRPr="00307A5D">
        <w:rPr>
          <w:rStyle w:val="HTMLTypewriter"/>
          <w:rFonts w:ascii="Gill Sans MT" w:hAnsi="Gill Sans MT" w:cs="Arial"/>
        </w:rPr>
        <w:t xml:space="preserve"> </w:t>
      </w:r>
      <w:r w:rsidRPr="00307A5D">
        <w:rPr>
          <w:rStyle w:val="HTMLTypewriter"/>
          <w:rFonts w:ascii="Gill Sans MT" w:hAnsi="Gill Sans MT" w:cs="Arial"/>
        </w:rPr>
        <w:t>provide legal advice on individual cases.  ILPA does not do so.</w:t>
      </w:r>
    </w:p>
    <w:p w:rsidR="00F82ABA" w:rsidRPr="00307A5D" w:rsidRDefault="00F82ABA" w:rsidP="009F1BEE">
      <w:pPr>
        <w:rPr>
          <w:rStyle w:val="HTMLTypewriter"/>
          <w:rFonts w:ascii="Gill Sans MT" w:hAnsi="Gill Sans MT" w:cs="Arial"/>
        </w:rPr>
      </w:pPr>
      <w:r w:rsidRPr="00307A5D">
        <w:rPr>
          <w:rStyle w:val="HTMLTypewriter"/>
          <w:rFonts w:ascii="Gill Sans MT" w:hAnsi="Gill Sans MT" w:cs="Arial"/>
        </w:rPr>
        <w:t>The ILPA information service is funded by the Joseph Rowntree Charitable Trust.</w:t>
      </w:r>
    </w:p>
    <w:p w:rsidR="00F82ABA" w:rsidRPr="00307A5D" w:rsidRDefault="00F82ABA" w:rsidP="009F1BEE">
      <w:pPr>
        <w:rPr>
          <w:rStyle w:val="HTMLTypewriter"/>
          <w:rFonts w:ascii="Gill Sans MT" w:hAnsi="Gill Sans MT" w:cs="Arial"/>
        </w:rPr>
      </w:pPr>
      <w:r w:rsidRPr="00307A5D">
        <w:rPr>
          <w:rStyle w:val="HTMLTypewriter"/>
          <w:rFonts w:ascii="Gill Sans MT" w:hAnsi="Gill Sans MT" w:cs="Arial"/>
        </w:rPr>
        <w:t xml:space="preserve">An archive of information sheets is available at </w:t>
      </w:r>
      <w:hyperlink r:id="rId9" w:history="1">
        <w:r w:rsidR="008808C9" w:rsidRPr="00307A5D">
          <w:rPr>
            <w:rStyle w:val="Hyperlink"/>
            <w:rFonts w:ascii="Gill Sans MT" w:eastAsia="Courier New" w:hAnsi="Gill Sans MT" w:cs="Arial"/>
            <w:sz w:val="20"/>
            <w:szCs w:val="20"/>
          </w:rPr>
          <w:t>www.ilpa.org.uk/infoservice.html</w:t>
        </w:r>
      </w:hyperlink>
      <w:r w:rsidR="008808C9" w:rsidRPr="00307A5D">
        <w:rPr>
          <w:rStyle w:val="HTMLTypewriter"/>
          <w:rFonts w:ascii="Gill Sans MT" w:hAnsi="Gill Sans MT" w:cs="Arial"/>
        </w:rPr>
        <w:t xml:space="preserve"> </w:t>
      </w:r>
    </w:p>
    <w:p w:rsidR="000E081C" w:rsidRPr="00307A5D" w:rsidRDefault="00184950" w:rsidP="009F1BEE">
      <w:pPr>
        <w:rPr>
          <w:rStyle w:val="HTMLTypewriter"/>
          <w:rFonts w:ascii="Gill Sans MT" w:hAnsi="Gill Sans MT" w:cs="Arial"/>
        </w:rPr>
      </w:pPr>
      <w:r>
        <w:rPr>
          <w:rStyle w:val="HTMLTypewriter"/>
          <w:rFonts w:ascii="Gill Sans MT" w:hAnsi="Gill Sans MT" w:cs="Arial"/>
          <w:b/>
        </w:rPr>
        <w:t>Alison Harvey</w:t>
      </w:r>
      <w:r w:rsidR="008808C9" w:rsidRPr="00307A5D">
        <w:rPr>
          <w:rStyle w:val="HTMLTypewriter"/>
          <w:rFonts w:ascii="Gill Sans MT" w:hAnsi="Gill Sans MT" w:cs="Arial"/>
          <w:b/>
        </w:rPr>
        <w:t>,</w:t>
      </w:r>
      <w:r w:rsidR="00D91ACC" w:rsidRPr="00307A5D">
        <w:rPr>
          <w:rStyle w:val="HTMLTypewriter"/>
          <w:rFonts w:ascii="Gill Sans MT" w:hAnsi="Gill Sans MT" w:cs="Arial"/>
          <w:b/>
        </w:rPr>
        <w:t xml:space="preserve"> </w:t>
      </w:r>
      <w:r w:rsidR="00F82ABA" w:rsidRPr="00307A5D">
        <w:rPr>
          <w:rStyle w:val="HTMLTypewriter"/>
          <w:rFonts w:ascii="Gill Sans MT" w:hAnsi="Gill Sans MT" w:cs="Arial"/>
          <w:b/>
        </w:rPr>
        <w:t xml:space="preserve">ILPA Legal </w:t>
      </w:r>
      <w:r>
        <w:rPr>
          <w:rStyle w:val="HTMLTypewriter"/>
          <w:rFonts w:ascii="Gill Sans MT" w:hAnsi="Gill Sans MT" w:cs="Arial"/>
          <w:b/>
        </w:rPr>
        <w:t>Director</w:t>
      </w:r>
      <w:r w:rsidR="00F82ABA" w:rsidRPr="00307A5D">
        <w:rPr>
          <w:rStyle w:val="HTMLTypewriter"/>
          <w:rFonts w:ascii="Gill Sans MT" w:hAnsi="Gill Sans MT" w:cs="Arial"/>
        </w:rPr>
        <w:t xml:space="preserve"> </w:t>
      </w:r>
      <w:r w:rsidR="008808C9" w:rsidRPr="00307A5D">
        <w:rPr>
          <w:rStyle w:val="HTMLTypewriter"/>
          <w:rFonts w:ascii="Gill Sans MT" w:hAnsi="Gill Sans MT" w:cs="Arial"/>
        </w:rPr>
        <w:t xml:space="preserve"> </w:t>
      </w:r>
      <w:r w:rsidR="00F82ABA" w:rsidRPr="00307A5D">
        <w:rPr>
          <w:rStyle w:val="HTMLTypewriter"/>
          <w:rFonts w:ascii="Gill Sans MT" w:hAnsi="Gill Sans MT" w:cs="Arial"/>
        </w:rPr>
        <w:t xml:space="preserve"> </w:t>
      </w:r>
      <w:hyperlink r:id="rId10" w:history="1">
        <w:r w:rsidRPr="00300D85">
          <w:rPr>
            <w:rStyle w:val="Hyperlink"/>
            <w:rFonts w:ascii="Gill Sans MT" w:eastAsia="Courier New" w:hAnsi="Gill Sans MT" w:cs="Arial"/>
            <w:sz w:val="20"/>
            <w:szCs w:val="20"/>
          </w:rPr>
          <w:t>Alison.Harvey@ilpa.org.uk</w:t>
        </w:r>
      </w:hyperlink>
      <w:r w:rsidR="008808C9" w:rsidRPr="00307A5D">
        <w:rPr>
          <w:rStyle w:val="HTMLTypewriter"/>
          <w:rFonts w:ascii="Gill Sans MT" w:hAnsi="Gill Sans MT" w:cs="Arial"/>
        </w:rPr>
        <w:t xml:space="preserve"> </w:t>
      </w:r>
    </w:p>
    <w:p w:rsidR="009F1BEE" w:rsidRDefault="005F0AA1" w:rsidP="009F1BEE">
      <w:pPr>
        <w:rPr>
          <w:rStyle w:val="HTMLTypewriter"/>
          <w:rFonts w:ascii="Arial" w:hAnsi="Arial" w:cs="Arial"/>
          <w:sz w:val="16"/>
        </w:rPr>
      </w:pPr>
      <w:r w:rsidRPr="00307A5D">
        <w:rPr>
          <w:rFonts w:ascii="Gill Sans MT" w:eastAsia="Courier New" w:hAnsi="Gill Sans MT" w:cs="Arial"/>
          <w:noProof/>
          <w:sz w:val="20"/>
          <w:szCs w:val="20"/>
          <w:lang w:eastAsia="en-GB"/>
        </w:rPr>
        <mc:AlternateContent>
          <mc:Choice Requires="wps">
            <w:drawing>
              <wp:anchor distT="0" distB="0" distL="114300" distR="114300" simplePos="0" relativeHeight="251659264" behindDoc="0" locked="0" layoutInCell="1" allowOverlap="1" wp14:anchorId="265383B5" wp14:editId="6CF071CC">
                <wp:simplePos x="0" y="0"/>
                <wp:positionH relativeFrom="column">
                  <wp:posOffset>-202565</wp:posOffset>
                </wp:positionH>
                <wp:positionV relativeFrom="paragraph">
                  <wp:posOffset>191769</wp:posOffset>
                </wp:positionV>
                <wp:extent cx="1504950" cy="885825"/>
                <wp:effectExtent l="38100" t="19050" r="57150" b="476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885825"/>
                        </a:xfrm>
                        <a:prstGeom prst="irregularSeal2">
                          <a:avLst/>
                        </a:prstGeom>
                        <a:solidFill>
                          <a:schemeClr val="tx2">
                            <a:lumMod val="100000"/>
                            <a:lumOff val="0"/>
                          </a:schemeClr>
                        </a:solidFill>
                        <a:ln w="19050">
                          <a:solidFill>
                            <a:srgbClr val="FFFF00"/>
                          </a:solidFill>
                          <a:miter lim="800000"/>
                          <a:headEnd/>
                          <a:tailEnd/>
                        </a:ln>
                      </wps:spPr>
                      <wps:txbx>
                        <w:txbxContent>
                          <w:p w:rsidR="00C13D86" w:rsidRPr="00307A5D" w:rsidRDefault="00C13D86" w:rsidP="00AC3184">
                            <w:pPr>
                              <w:rPr>
                                <w:rFonts w:ascii="Berlin Sans FB" w:hAnsi="Berlin Sans FB"/>
                                <w:b/>
                                <w:color w:val="FFFFFF" w:themeColor="background1"/>
                                <w:sz w:val="18"/>
                                <w:szCs w:val="18"/>
                              </w:rPr>
                            </w:pPr>
                            <w:r w:rsidRPr="00307A5D">
                              <w:rPr>
                                <w:rFonts w:ascii="Berlin Sans FB" w:hAnsi="Berlin Sans FB"/>
                                <w:b/>
                                <w:color w:val="FFFFFF" w:themeColor="background1"/>
                                <w:sz w:val="18"/>
                                <w:szCs w:val="18"/>
                              </w:rPr>
                              <w:t>BREXIT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383B5"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2" o:spid="_x0000_s1026" type="#_x0000_t72" style="position:absolute;margin-left:-15.95pt;margin-top:15.1pt;width:118.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" fillcolor="#1f497d [3215]" strokecolor="yellow" strokeweight="1.5pt">
                <v:textbox>
                  <w:txbxContent>
                    <w:p w:rsidR="00C13D86" w:rsidRPr="00307A5D" w:rsidRDefault="00C13D86" w:rsidP="00AC3184">
                      <w:pPr>
                        <w:rPr>
                          <w:rFonts w:ascii="Berlin Sans FB" w:hAnsi="Berlin Sans FB"/>
                          <w:b/>
                          <w:color w:val="FFFFFF" w:themeColor="background1"/>
                          <w:sz w:val="18"/>
                          <w:szCs w:val="18"/>
                        </w:rPr>
                      </w:pPr>
                      <w:r w:rsidRPr="00307A5D">
                        <w:rPr>
                          <w:rFonts w:ascii="Berlin Sans FB" w:hAnsi="Berlin Sans FB"/>
                          <w:b/>
                          <w:color w:val="FFFFFF" w:themeColor="background1"/>
                          <w:sz w:val="18"/>
                          <w:szCs w:val="18"/>
                        </w:rPr>
                        <w:t>BREXIT</w:t>
                      </w:r>
                    </w:p>
                  </w:txbxContent>
                </v:textbox>
              </v:shape>
            </w:pict>
          </mc:Fallback>
        </mc:AlternateContent>
      </w:r>
      <w:r w:rsidR="00F82ABA" w:rsidRPr="00307A5D">
        <w:rPr>
          <w:rStyle w:val="HTMLTypewriter"/>
          <w:rFonts w:ascii="Gill Sans MT" w:hAnsi="Gill Sans MT" w:cs="Arial"/>
          <w:b/>
        </w:rPr>
        <w:t>Immigration Law Practitioners’ Association</w:t>
      </w:r>
      <w:r w:rsidR="00F82ABA" w:rsidRPr="00307A5D">
        <w:rPr>
          <w:rStyle w:val="HTMLTypewriter"/>
          <w:rFonts w:ascii="Gill Sans MT" w:hAnsi="Gill Sans MT" w:cs="Arial"/>
        </w:rPr>
        <w:t xml:space="preserve"> </w:t>
      </w:r>
      <w:r w:rsidR="008808C9" w:rsidRPr="00307A5D">
        <w:rPr>
          <w:rStyle w:val="HTMLTypewriter"/>
          <w:rFonts w:ascii="Gill Sans MT" w:hAnsi="Gill Sans MT" w:cs="Arial"/>
        </w:rPr>
        <w:t xml:space="preserve"> </w:t>
      </w:r>
      <w:r w:rsidR="00F82ABA" w:rsidRPr="00307A5D">
        <w:rPr>
          <w:rStyle w:val="HTMLTypewriter"/>
          <w:rFonts w:ascii="Gill Sans MT" w:hAnsi="Gill Sans MT" w:cs="Arial"/>
        </w:rPr>
        <w:t xml:space="preserve"> </w:t>
      </w:r>
      <w:hyperlink r:id="rId11" w:history="1">
        <w:r w:rsidR="008808C9" w:rsidRPr="00307A5D">
          <w:rPr>
            <w:rStyle w:val="Hyperlink"/>
            <w:rFonts w:ascii="Gill Sans MT" w:eastAsia="Courier New" w:hAnsi="Gill Sans MT" w:cs="Arial"/>
            <w:sz w:val="20"/>
            <w:szCs w:val="20"/>
          </w:rPr>
          <w:t>www.ilpa.org.uk</w:t>
        </w:r>
      </w:hyperlink>
      <w:r w:rsidR="00F82ABA" w:rsidRPr="00307A5D">
        <w:rPr>
          <w:rStyle w:val="HTMLTypewriter"/>
          <w:rFonts w:ascii="Gill Sans MT" w:hAnsi="Gill Sans MT" w:cs="Arial"/>
        </w:rPr>
        <w:t xml:space="preserve">   020-7251 8383 (t) </w:t>
      </w:r>
      <w:r w:rsidR="008808C9" w:rsidRPr="00307A5D">
        <w:rPr>
          <w:rStyle w:val="HTMLTypewriter"/>
          <w:rFonts w:ascii="Gill Sans MT" w:hAnsi="Gill Sans MT" w:cs="Arial"/>
        </w:rPr>
        <w:t xml:space="preserve"> </w:t>
      </w:r>
      <w:r w:rsidR="00F82ABA" w:rsidRPr="00307A5D">
        <w:rPr>
          <w:rStyle w:val="HTMLTypewriter"/>
          <w:rFonts w:ascii="Gill Sans MT" w:hAnsi="Gill Sans MT" w:cs="Arial"/>
        </w:rPr>
        <w:t xml:space="preserve">  020-7251 8384 (f)</w:t>
      </w:r>
      <w:r w:rsidR="009F1BEE" w:rsidRPr="00307A5D">
        <w:rPr>
          <w:rStyle w:val="HTMLTypewriter"/>
          <w:rFonts w:ascii="Gill Sans MT" w:hAnsi="Gill Sans MT" w:cs="Arial"/>
        </w:rPr>
        <w:t xml:space="preserve"> </w:t>
      </w:r>
      <w:r w:rsidR="009F1BEE">
        <w:rPr>
          <w:rStyle w:val="HTMLTypewriter"/>
          <w:rFonts w:ascii="Arial" w:hAnsi="Arial" w:cs="Arial"/>
          <w:sz w:val="16"/>
        </w:rPr>
        <w:t>________________________________________________________________________________________________</w:t>
      </w:r>
      <w:r w:rsidR="00383171">
        <w:rPr>
          <w:rStyle w:val="HTMLTypewriter"/>
          <w:rFonts w:ascii="Arial" w:hAnsi="Arial" w:cs="Arial"/>
          <w:sz w:val="16"/>
        </w:rPr>
        <w:t>____</w:t>
      </w:r>
      <w:r w:rsidR="009F1BEE">
        <w:rPr>
          <w:rStyle w:val="HTMLTypewriter"/>
          <w:rFonts w:ascii="Arial" w:hAnsi="Arial" w:cs="Arial"/>
          <w:sz w:val="16"/>
        </w:rPr>
        <w:t>____________</w:t>
      </w:r>
    </w:p>
    <w:p w:rsidR="00F96176" w:rsidRDefault="00F96176" w:rsidP="00F96176">
      <w:pPr>
        <w:spacing w:before="0"/>
        <w:jc w:val="right"/>
        <w:rPr>
          <w:rStyle w:val="HTMLTypewriter"/>
          <w:rFonts w:ascii="Arial" w:hAnsi="Arial" w:cs="Arial"/>
          <w:i/>
          <w:sz w:val="4"/>
          <w:szCs w:val="4"/>
        </w:rPr>
      </w:pPr>
    </w:p>
    <w:p w:rsidR="006A2C52" w:rsidRDefault="00AC3184" w:rsidP="00F96176">
      <w:pPr>
        <w:spacing w:before="0"/>
        <w:jc w:val="right"/>
        <w:rPr>
          <w:rStyle w:val="HTMLTypewriter"/>
          <w:rFonts w:ascii="Arial" w:hAnsi="Arial" w:cs="Arial"/>
          <w:i/>
          <w:sz w:val="16"/>
        </w:rPr>
      </w:pPr>
      <w:r w:rsidRPr="00AC3184">
        <w:rPr>
          <w:rStyle w:val="HTMLTypewriter"/>
          <w:rFonts w:ascii="Arial" w:hAnsi="Arial" w:cs="Arial"/>
          <w:i/>
          <w:sz w:val="16"/>
        </w:rPr>
        <w:t>6 Ju</w:t>
      </w:r>
      <w:r w:rsidR="007362DF">
        <w:rPr>
          <w:rStyle w:val="HTMLTypewriter"/>
          <w:rFonts w:ascii="Arial" w:hAnsi="Arial" w:cs="Arial"/>
          <w:i/>
          <w:sz w:val="16"/>
        </w:rPr>
        <w:t>ly</w:t>
      </w:r>
      <w:r w:rsidRPr="00AC3184">
        <w:rPr>
          <w:rStyle w:val="HTMLTypewriter"/>
          <w:rFonts w:ascii="Arial" w:hAnsi="Arial" w:cs="Arial"/>
          <w:i/>
          <w:sz w:val="16"/>
        </w:rPr>
        <w:t xml:space="preserve"> 2017 </w:t>
      </w:r>
    </w:p>
    <w:p w:rsidR="00F96176" w:rsidRPr="00FA310D" w:rsidRDefault="00F96176" w:rsidP="00F96176">
      <w:pPr>
        <w:spacing w:before="0"/>
        <w:jc w:val="right"/>
        <w:rPr>
          <w:rStyle w:val="HTMLTypewriter"/>
          <w:rFonts w:ascii="Gill Sans MT" w:hAnsi="Gill Sans MT" w:cs="Arial"/>
          <w:i/>
          <w:sz w:val="16"/>
        </w:rPr>
      </w:pPr>
    </w:p>
    <w:p w:rsidR="00AC3184" w:rsidRPr="00FA310D" w:rsidRDefault="00AC3184" w:rsidP="00F96176">
      <w:pPr>
        <w:spacing w:before="0"/>
        <w:ind w:left="720" w:firstLine="1095"/>
        <w:rPr>
          <w:rStyle w:val="HTMLTypewriter"/>
          <w:rFonts w:ascii="Gill Sans MT" w:hAnsi="Gill Sans MT" w:cs="Arial"/>
          <w:sz w:val="24"/>
          <w:szCs w:val="24"/>
        </w:rPr>
      </w:pPr>
      <w:r w:rsidRPr="00FA310D">
        <w:rPr>
          <w:rStyle w:val="HTMLTypewriter"/>
          <w:rFonts w:ascii="Gill Sans MT" w:hAnsi="Gill Sans MT" w:cs="Arial"/>
          <w:b/>
          <w:sz w:val="24"/>
          <w:szCs w:val="24"/>
        </w:rPr>
        <w:t>1</w:t>
      </w:r>
      <w:r w:rsidR="001E2340">
        <w:rPr>
          <w:rStyle w:val="HTMLTypewriter"/>
          <w:rFonts w:ascii="Gill Sans MT" w:hAnsi="Gill Sans MT" w:cs="Arial"/>
          <w:b/>
          <w:sz w:val="24"/>
          <w:szCs w:val="24"/>
        </w:rPr>
        <w:t>0</w:t>
      </w:r>
      <w:r w:rsidRPr="00FA310D">
        <w:rPr>
          <w:rStyle w:val="HTMLTypewriter"/>
          <w:rFonts w:ascii="Gill Sans MT" w:hAnsi="Gill Sans MT" w:cs="Arial"/>
          <w:b/>
          <w:sz w:val="24"/>
          <w:szCs w:val="24"/>
        </w:rPr>
        <w:t xml:space="preserve">. </w:t>
      </w:r>
      <w:r w:rsidR="00BD662B" w:rsidRPr="00FA310D">
        <w:rPr>
          <w:rStyle w:val="HTMLTypewriter"/>
          <w:rFonts w:ascii="Gill Sans MT" w:hAnsi="Gill Sans MT" w:cs="Arial"/>
          <w:b/>
          <w:sz w:val="24"/>
          <w:szCs w:val="24"/>
        </w:rPr>
        <w:t xml:space="preserve"> UK </w:t>
      </w:r>
      <w:r w:rsidR="00307A5D" w:rsidRPr="00FA310D">
        <w:rPr>
          <w:rStyle w:val="HTMLTypewriter"/>
          <w:rFonts w:ascii="Gill Sans MT" w:hAnsi="Gill Sans MT" w:cs="Arial"/>
          <w:b/>
          <w:sz w:val="24"/>
          <w:szCs w:val="24"/>
        </w:rPr>
        <w:t>negotiating position on EU citizens</w:t>
      </w:r>
      <w:r w:rsidR="00983CDE" w:rsidRPr="00FA310D">
        <w:rPr>
          <w:rStyle w:val="HTMLTypewriter"/>
          <w:rFonts w:ascii="Gill Sans MT" w:hAnsi="Gill Sans MT" w:cs="Arial"/>
          <w:b/>
          <w:sz w:val="24"/>
          <w:szCs w:val="24"/>
        </w:rPr>
        <w:t>’</w:t>
      </w:r>
      <w:r w:rsidR="00307A5D" w:rsidRPr="00FA310D">
        <w:rPr>
          <w:rStyle w:val="HTMLTypewriter"/>
          <w:rFonts w:ascii="Gill Sans MT" w:hAnsi="Gill Sans MT" w:cs="Arial"/>
          <w:b/>
          <w:sz w:val="24"/>
          <w:szCs w:val="24"/>
        </w:rPr>
        <w:t xml:space="preserve"> rights</w:t>
      </w:r>
      <w:r w:rsidR="00FA310D" w:rsidRPr="00FA310D">
        <w:rPr>
          <w:rStyle w:val="HTMLTypewriter"/>
          <w:rFonts w:ascii="Gill Sans MT" w:hAnsi="Gill Sans MT" w:cs="Arial"/>
          <w:b/>
          <w:sz w:val="24"/>
          <w:szCs w:val="24"/>
        </w:rPr>
        <w:t xml:space="preserve"> (1)</w:t>
      </w:r>
    </w:p>
    <w:p w:rsidR="00AC3184" w:rsidRDefault="00AC3184" w:rsidP="00F96176">
      <w:pPr>
        <w:spacing w:before="0"/>
        <w:rPr>
          <w:rStyle w:val="HTMLTypewriter"/>
          <w:rFonts w:ascii="Arial" w:hAnsi="Arial" w:cs="Arial"/>
          <w:sz w:val="24"/>
          <w:szCs w:val="24"/>
        </w:rPr>
      </w:pPr>
    </w:p>
    <w:p w:rsidR="00307A5D" w:rsidRDefault="00307A5D" w:rsidP="00F96176">
      <w:pPr>
        <w:spacing w:before="0"/>
        <w:rPr>
          <w:rStyle w:val="HTMLTypewriter"/>
          <w:rFonts w:ascii="Arial" w:hAnsi="Arial" w:cs="Arial"/>
          <w:sz w:val="24"/>
          <w:szCs w:val="24"/>
        </w:rPr>
      </w:pPr>
    </w:p>
    <w:p w:rsidR="00983CDE" w:rsidRDefault="00307A5D" w:rsidP="00F96176">
      <w:pPr>
        <w:spacing w:before="0"/>
        <w:rPr>
          <w:rStyle w:val="HTMLTypewriter"/>
          <w:rFonts w:ascii="Gill Sans MT" w:hAnsi="Gill Sans MT" w:cs="Arial"/>
          <w:sz w:val="24"/>
          <w:szCs w:val="24"/>
        </w:rPr>
      </w:pPr>
      <w:r w:rsidRPr="00307A5D">
        <w:rPr>
          <w:rStyle w:val="HTMLTypewriter"/>
          <w:rFonts w:ascii="Gill Sans MT" w:hAnsi="Gill Sans MT" w:cs="Arial"/>
          <w:sz w:val="24"/>
          <w:szCs w:val="24"/>
        </w:rPr>
        <w:t>The UK has published it</w:t>
      </w:r>
      <w:r>
        <w:rPr>
          <w:rStyle w:val="HTMLTypewriter"/>
          <w:rFonts w:ascii="Gill Sans MT" w:hAnsi="Gill Sans MT" w:cs="Arial"/>
          <w:sz w:val="24"/>
          <w:szCs w:val="24"/>
        </w:rPr>
        <w:t xml:space="preserve">s </w:t>
      </w:r>
      <w:hyperlink r:id="rId12" w:history="1">
        <w:r w:rsidRPr="00490EF6">
          <w:rPr>
            <w:rStyle w:val="Hyperlink"/>
            <w:rFonts w:ascii="Gill Sans MT" w:eastAsia="Courier New" w:hAnsi="Gill Sans MT" w:cs="Arial"/>
            <w:sz w:val="24"/>
          </w:rPr>
          <w:t>negotiating position</w:t>
        </w:r>
      </w:hyperlink>
      <w:r>
        <w:rPr>
          <w:rStyle w:val="HTMLTypewriter"/>
          <w:rFonts w:ascii="Gill Sans MT" w:hAnsi="Gill Sans MT" w:cs="Arial"/>
          <w:sz w:val="24"/>
          <w:szCs w:val="24"/>
        </w:rPr>
        <w:t xml:space="preserve"> on EU citizens’ rights </w:t>
      </w:r>
      <w:r w:rsidR="003E7E61">
        <w:rPr>
          <w:rStyle w:val="HTMLTypewriter"/>
          <w:rFonts w:ascii="Gill Sans MT" w:hAnsi="Gill Sans MT" w:cs="Arial"/>
          <w:sz w:val="24"/>
          <w:szCs w:val="24"/>
        </w:rPr>
        <w:t xml:space="preserve">in the UK and Gibraltar </w:t>
      </w:r>
      <w:r>
        <w:rPr>
          <w:rStyle w:val="HTMLTypewriter"/>
          <w:rFonts w:ascii="Gill Sans MT" w:hAnsi="Gill Sans MT" w:cs="Arial"/>
          <w:sz w:val="24"/>
          <w:szCs w:val="24"/>
        </w:rPr>
        <w:t xml:space="preserve">after Brexit.  It is a stand-alone document, not a response to the </w:t>
      </w:r>
      <w:hyperlink r:id="rId13" w:history="1">
        <w:r w:rsidRPr="00307A5D">
          <w:rPr>
            <w:rStyle w:val="Hyperlink"/>
            <w:rFonts w:ascii="Gill Sans MT" w:eastAsia="Courier New" w:hAnsi="Gill Sans MT" w:cs="Arial"/>
            <w:sz w:val="24"/>
          </w:rPr>
          <w:t>EU negotiating position</w:t>
        </w:r>
      </w:hyperlink>
      <w:r>
        <w:rPr>
          <w:rStyle w:val="HTMLTypewriter"/>
          <w:rFonts w:ascii="Gill Sans MT" w:hAnsi="Gill Sans MT" w:cs="Arial"/>
          <w:sz w:val="24"/>
          <w:szCs w:val="24"/>
        </w:rPr>
        <w:t xml:space="preserve"> already published.  It proposes reciprocal arrangements</w:t>
      </w:r>
      <w:r w:rsidR="00184950">
        <w:rPr>
          <w:rStyle w:val="HTMLTypewriter"/>
          <w:rFonts w:ascii="Gill Sans MT" w:hAnsi="Gill Sans MT" w:cs="Arial"/>
          <w:sz w:val="24"/>
          <w:szCs w:val="24"/>
        </w:rPr>
        <w:t>, that British citizens be treated the same way in the EU</w:t>
      </w:r>
      <w:r>
        <w:rPr>
          <w:rStyle w:val="HTMLTypewriter"/>
          <w:rFonts w:ascii="Gill Sans MT" w:hAnsi="Gill Sans MT" w:cs="Arial"/>
          <w:sz w:val="24"/>
          <w:szCs w:val="24"/>
        </w:rPr>
        <w:t xml:space="preserve"> </w:t>
      </w:r>
      <w:r w:rsidR="00184950">
        <w:rPr>
          <w:rStyle w:val="HTMLTypewriter"/>
          <w:rFonts w:ascii="Gill Sans MT" w:hAnsi="Gill Sans MT" w:cs="Arial"/>
          <w:sz w:val="24"/>
          <w:szCs w:val="24"/>
        </w:rPr>
        <w:t xml:space="preserve">as the UK proposes to treat EU nationals in the UK, </w:t>
      </w:r>
      <w:r>
        <w:rPr>
          <w:rStyle w:val="HTMLTypewriter"/>
          <w:rFonts w:ascii="Gill Sans MT" w:hAnsi="Gill Sans MT" w:cs="Arial"/>
          <w:sz w:val="24"/>
          <w:szCs w:val="24"/>
        </w:rPr>
        <w:t xml:space="preserve">but does not acknowledge that the EU </w:t>
      </w:r>
      <w:r w:rsidR="00184950">
        <w:rPr>
          <w:rStyle w:val="HTMLTypewriter"/>
          <w:rFonts w:ascii="Gill Sans MT" w:hAnsi="Gill Sans MT" w:cs="Arial"/>
          <w:sz w:val="24"/>
          <w:szCs w:val="24"/>
        </w:rPr>
        <w:t xml:space="preserve">has already made a better proposal, protecting more rights for more people, for both other EU nationals and British citizens. </w:t>
      </w:r>
      <w:r>
        <w:rPr>
          <w:rStyle w:val="HTMLTypewriter"/>
          <w:rFonts w:ascii="Gill Sans MT" w:hAnsi="Gill Sans MT" w:cs="Arial"/>
          <w:sz w:val="24"/>
          <w:szCs w:val="24"/>
        </w:rPr>
        <w:t xml:space="preserve"> </w:t>
      </w:r>
      <w:r w:rsidR="00983CDE" w:rsidRPr="00527A28">
        <w:rPr>
          <w:rStyle w:val="HTMLTypewriter"/>
          <w:rFonts w:ascii="Gill Sans MT" w:hAnsi="Gill Sans MT" w:cs="Arial"/>
          <w:b/>
          <w:sz w:val="24"/>
          <w:szCs w:val="24"/>
        </w:rPr>
        <w:t>Everything described here is a proposal</w:t>
      </w:r>
      <w:r w:rsidR="00983CDE">
        <w:rPr>
          <w:rStyle w:val="HTMLTypewriter"/>
          <w:rFonts w:ascii="Gill Sans MT" w:hAnsi="Gill Sans MT" w:cs="Arial"/>
          <w:sz w:val="24"/>
          <w:szCs w:val="24"/>
        </w:rPr>
        <w:t xml:space="preserve">: the </w:t>
      </w:r>
      <w:r w:rsidR="00490EF6">
        <w:rPr>
          <w:rStyle w:val="HTMLTypewriter"/>
          <w:rFonts w:ascii="Gill Sans MT" w:hAnsi="Gill Sans MT" w:cs="Arial"/>
          <w:sz w:val="24"/>
          <w:szCs w:val="24"/>
        </w:rPr>
        <w:t xml:space="preserve">‘worst-case scenario’. </w:t>
      </w:r>
      <w:r w:rsidR="00BD071B">
        <w:rPr>
          <w:rStyle w:val="HTMLTypewriter"/>
          <w:rFonts w:ascii="Gill Sans MT" w:hAnsi="Gill Sans MT" w:cs="Arial"/>
          <w:sz w:val="24"/>
          <w:szCs w:val="24"/>
        </w:rPr>
        <w:t xml:space="preserve"> The focus in this information sheet is on proposals for EU citizens in the UK</w:t>
      </w:r>
      <w:r w:rsidR="007362DF">
        <w:rPr>
          <w:rStyle w:val="HTMLTypewriter"/>
          <w:rFonts w:ascii="Gill Sans MT" w:hAnsi="Gill Sans MT" w:cs="Arial"/>
          <w:sz w:val="24"/>
          <w:szCs w:val="24"/>
        </w:rPr>
        <w:t>. It is focused</w:t>
      </w:r>
      <w:r w:rsidR="003E7E61">
        <w:rPr>
          <w:rStyle w:val="HTMLTypewriter"/>
          <w:rFonts w:ascii="Gill Sans MT" w:hAnsi="Gill Sans MT" w:cs="Arial"/>
          <w:sz w:val="24"/>
          <w:szCs w:val="24"/>
        </w:rPr>
        <w:t xml:space="preserve"> on their immigration rights, rather than their social entitlements.</w:t>
      </w:r>
      <w:r w:rsidR="00490EF6">
        <w:rPr>
          <w:rStyle w:val="HTMLTypewriter"/>
          <w:rFonts w:ascii="Gill Sans MT" w:hAnsi="Gill Sans MT" w:cs="Arial"/>
          <w:sz w:val="24"/>
          <w:szCs w:val="24"/>
        </w:rPr>
        <w:t xml:space="preserve"> </w:t>
      </w:r>
    </w:p>
    <w:p w:rsidR="00983CDE" w:rsidRDefault="00983CDE" w:rsidP="00F96176">
      <w:pPr>
        <w:spacing w:before="0"/>
        <w:rPr>
          <w:rStyle w:val="HTMLTypewriter"/>
          <w:rFonts w:ascii="Gill Sans MT" w:hAnsi="Gill Sans MT" w:cs="Arial"/>
          <w:sz w:val="24"/>
          <w:szCs w:val="24"/>
        </w:rPr>
      </w:pPr>
    </w:p>
    <w:p w:rsidR="00FA310D" w:rsidRPr="00177D44" w:rsidRDefault="00307A5D" w:rsidP="00FA310D">
      <w:pPr>
        <w:spacing w:before="0"/>
        <w:rPr>
          <w:rStyle w:val="HTMLTypewriter"/>
          <w:rFonts w:ascii="Gill Sans MT" w:hAnsi="Gill Sans MT" w:cs="Arial"/>
          <w:b/>
          <w:sz w:val="24"/>
          <w:szCs w:val="24"/>
        </w:rPr>
      </w:pPr>
      <w:r>
        <w:rPr>
          <w:rStyle w:val="HTMLTypewriter"/>
          <w:rFonts w:ascii="Gill Sans MT" w:hAnsi="Gill Sans MT" w:cs="Arial"/>
          <w:sz w:val="24"/>
          <w:szCs w:val="24"/>
        </w:rPr>
        <w:t xml:space="preserve">The </w:t>
      </w:r>
      <w:r w:rsidR="00490EF6">
        <w:rPr>
          <w:rStyle w:val="HTMLTypewriter"/>
          <w:rFonts w:ascii="Gill Sans MT" w:hAnsi="Gill Sans MT" w:cs="Arial"/>
          <w:sz w:val="24"/>
          <w:szCs w:val="24"/>
        </w:rPr>
        <w:t>UK document is not clear or comprehensive and there are many gaps.  It is a reasonable assumption that where the EU position deal</w:t>
      </w:r>
      <w:r w:rsidR="00FA310D">
        <w:rPr>
          <w:rStyle w:val="HTMLTypewriter"/>
          <w:rFonts w:ascii="Gill Sans MT" w:hAnsi="Gill Sans MT" w:cs="Arial"/>
          <w:sz w:val="24"/>
          <w:szCs w:val="24"/>
        </w:rPr>
        <w:t>s with an issue and the UK position</w:t>
      </w:r>
      <w:r w:rsidR="00490EF6">
        <w:rPr>
          <w:rStyle w:val="HTMLTypewriter"/>
          <w:rFonts w:ascii="Gill Sans MT" w:hAnsi="Gill Sans MT" w:cs="Arial"/>
          <w:sz w:val="24"/>
          <w:szCs w:val="24"/>
        </w:rPr>
        <w:t xml:space="preserve"> is silent on it</w:t>
      </w:r>
      <w:r w:rsidR="00983CDE">
        <w:rPr>
          <w:rStyle w:val="HTMLTypewriter"/>
          <w:rFonts w:ascii="Gill Sans MT" w:hAnsi="Gill Sans MT" w:cs="Arial"/>
          <w:sz w:val="24"/>
          <w:szCs w:val="24"/>
        </w:rPr>
        <w:t>, this omission is deliberate, but whether because the UK does not want to cover everybody or because it has not yet decided what it wants to do, we do not know. Commentators are reading between the lines in different ways.</w:t>
      </w:r>
      <w:r w:rsidR="00FA310D">
        <w:rPr>
          <w:rStyle w:val="HTMLTypewriter"/>
          <w:rFonts w:ascii="Gill Sans MT" w:hAnsi="Gill Sans MT" w:cs="Arial"/>
          <w:sz w:val="24"/>
          <w:szCs w:val="24"/>
        </w:rPr>
        <w:t xml:space="preserve">  </w:t>
      </w:r>
      <w:r w:rsidR="00177D44">
        <w:rPr>
          <w:rStyle w:val="HTMLTypewriter"/>
          <w:rFonts w:ascii="Gill Sans MT" w:hAnsi="Gill Sans MT" w:cs="Arial"/>
          <w:sz w:val="24"/>
          <w:szCs w:val="24"/>
        </w:rPr>
        <w:t>Areas of particular confusion are</w:t>
      </w:r>
      <w:r w:rsidR="00FA310D">
        <w:rPr>
          <w:rStyle w:val="HTMLTypewriter"/>
          <w:rFonts w:ascii="Gill Sans MT" w:hAnsi="Gill Sans MT" w:cs="Arial"/>
          <w:sz w:val="24"/>
          <w:szCs w:val="24"/>
        </w:rPr>
        <w:t xml:space="preserve"> discussed in </w:t>
      </w:r>
      <w:hyperlink r:id="rId14" w:history="1">
        <w:r w:rsidR="00D97C44" w:rsidRPr="00093528">
          <w:rPr>
            <w:rStyle w:val="Hyperlink"/>
            <w:rFonts w:ascii="Gill Sans MT" w:eastAsia="Courier New" w:hAnsi="Gill Sans MT" w:cs="Arial"/>
            <w:b/>
            <w:sz w:val="24"/>
          </w:rPr>
          <w:t>Brexit</w:t>
        </w:r>
        <w:r w:rsidR="00D97C44" w:rsidRPr="00093528">
          <w:rPr>
            <w:rStyle w:val="Hyperlink"/>
            <w:rFonts w:ascii="Gill Sans MT" w:eastAsia="Courier New" w:hAnsi="Gill Sans MT" w:cs="Arial"/>
            <w:sz w:val="24"/>
          </w:rPr>
          <w:t xml:space="preserve"> </w:t>
        </w:r>
        <w:r w:rsidR="00C0129C" w:rsidRPr="00093528">
          <w:rPr>
            <w:rStyle w:val="Hyperlink"/>
            <w:rFonts w:ascii="Gill Sans MT" w:eastAsia="Courier New" w:hAnsi="Gill Sans MT" w:cs="Arial"/>
            <w:b/>
            <w:sz w:val="24"/>
          </w:rPr>
          <w:t>info</w:t>
        </w:r>
        <w:r w:rsidR="007362DF" w:rsidRPr="00093528">
          <w:rPr>
            <w:rStyle w:val="Hyperlink"/>
            <w:rFonts w:ascii="Gill Sans MT" w:eastAsia="Courier New" w:hAnsi="Gill Sans MT" w:cs="Arial"/>
            <w:b/>
            <w:sz w:val="24"/>
          </w:rPr>
          <w:t>rmation sheet 11.</w:t>
        </w:r>
        <w:r w:rsidR="00FA310D" w:rsidRPr="00093528">
          <w:rPr>
            <w:rStyle w:val="Hyperlink"/>
            <w:rFonts w:ascii="Gill Sans MT" w:eastAsia="Courier New" w:hAnsi="Gill Sans MT" w:cs="Arial"/>
            <w:b/>
            <w:sz w:val="24"/>
          </w:rPr>
          <w:t xml:space="preserve"> UK negotiating position on EU citizens’ rights (2)</w:t>
        </w:r>
      </w:hyperlink>
      <w:r w:rsidR="003250AD">
        <w:rPr>
          <w:rStyle w:val="HTMLTypewriter"/>
          <w:rFonts w:ascii="Gill Sans MT" w:hAnsi="Gill Sans MT" w:cs="Arial"/>
          <w:b/>
          <w:sz w:val="24"/>
          <w:szCs w:val="24"/>
        </w:rPr>
        <w:t>.</w:t>
      </w:r>
    </w:p>
    <w:p w:rsidR="00490EF6" w:rsidRPr="00307A5D" w:rsidRDefault="00490EF6" w:rsidP="00F96176">
      <w:pPr>
        <w:spacing w:before="0"/>
        <w:rPr>
          <w:rStyle w:val="HTMLTypewriter"/>
          <w:rFonts w:ascii="Gill Sans MT" w:hAnsi="Gill Sans MT" w:cs="Arial"/>
          <w:sz w:val="24"/>
          <w:szCs w:val="24"/>
        </w:rPr>
      </w:pPr>
    </w:p>
    <w:p w:rsidR="00104DD0" w:rsidRPr="00307A5D" w:rsidRDefault="00490EF6" w:rsidP="00F96176">
      <w:pPr>
        <w:spacing w:before="0"/>
        <w:rPr>
          <w:rStyle w:val="HTMLTypewriter"/>
          <w:rFonts w:ascii="Gill Sans MT" w:hAnsi="Gill Sans MT" w:cs="Arial"/>
          <w:b/>
          <w:sz w:val="24"/>
          <w:szCs w:val="24"/>
        </w:rPr>
      </w:pPr>
      <w:r>
        <w:rPr>
          <w:rStyle w:val="HTMLTypewriter"/>
          <w:rFonts w:ascii="Gill Sans MT" w:hAnsi="Gill Sans MT" w:cs="Arial"/>
          <w:b/>
          <w:sz w:val="24"/>
          <w:szCs w:val="24"/>
        </w:rPr>
        <w:t>Overview</w:t>
      </w:r>
    </w:p>
    <w:p w:rsidR="00177D44" w:rsidRPr="00C73D75" w:rsidRDefault="00177D44" w:rsidP="00177D44">
      <w:pPr>
        <w:spacing w:before="0"/>
        <w:rPr>
          <w:rStyle w:val="HTMLTypewriter"/>
          <w:rFonts w:ascii="Gill Sans MT" w:hAnsi="Gill Sans MT" w:cs="Arial"/>
          <w:sz w:val="24"/>
          <w:szCs w:val="24"/>
        </w:rPr>
      </w:pPr>
      <w:r>
        <w:rPr>
          <w:rStyle w:val="HTMLTypewriter"/>
          <w:rFonts w:ascii="Gill Sans MT" w:hAnsi="Gill Sans MT" w:cs="Arial"/>
          <w:sz w:val="24"/>
          <w:szCs w:val="24"/>
        </w:rPr>
        <w:t xml:space="preserve">Irish citizens are treated as a special case </w:t>
      </w:r>
      <w:r w:rsidR="00BD071B">
        <w:rPr>
          <w:rStyle w:val="HTMLTypewriter"/>
          <w:rFonts w:ascii="Gill Sans MT" w:hAnsi="Gill Sans MT" w:cs="Arial"/>
          <w:sz w:val="24"/>
          <w:szCs w:val="24"/>
        </w:rPr>
        <w:t xml:space="preserve">and will not need to apply for settled status </w:t>
      </w:r>
      <w:r>
        <w:rPr>
          <w:rStyle w:val="HTMLTypewriter"/>
          <w:rFonts w:ascii="Gill Sans MT" w:hAnsi="Gill Sans MT" w:cs="Arial"/>
          <w:sz w:val="24"/>
          <w:szCs w:val="24"/>
        </w:rPr>
        <w:t>to continue to enjoy rights to move and stay freely in the UK after Brexit.</w:t>
      </w:r>
      <w:r w:rsidR="007F075F">
        <w:rPr>
          <w:rStyle w:val="HTMLTypewriter"/>
          <w:rFonts w:ascii="Gill Sans MT" w:hAnsi="Gill Sans MT" w:cs="Arial"/>
          <w:sz w:val="24"/>
          <w:szCs w:val="24"/>
        </w:rPr>
        <w:t xml:space="preserve">  </w:t>
      </w:r>
    </w:p>
    <w:p w:rsidR="00177D44" w:rsidRPr="00C73D75" w:rsidRDefault="00177D44" w:rsidP="00F96176">
      <w:pPr>
        <w:spacing w:before="0"/>
        <w:rPr>
          <w:rStyle w:val="HTMLTypewriter"/>
          <w:rFonts w:ascii="Gill Sans MT" w:hAnsi="Gill Sans MT" w:cs="Arial"/>
          <w:sz w:val="24"/>
          <w:szCs w:val="24"/>
        </w:rPr>
      </w:pPr>
    </w:p>
    <w:p w:rsidR="00177D44" w:rsidRPr="00C73D75" w:rsidRDefault="00490EF6" w:rsidP="00F96176">
      <w:pPr>
        <w:spacing w:before="0"/>
        <w:rPr>
          <w:rStyle w:val="HTMLTypewriter"/>
          <w:rFonts w:ascii="Gill Sans MT" w:hAnsi="Gill Sans MT" w:cs="Arial"/>
          <w:sz w:val="24"/>
          <w:szCs w:val="24"/>
        </w:rPr>
      </w:pPr>
      <w:r w:rsidRPr="00C73D75">
        <w:rPr>
          <w:rStyle w:val="HTMLTypewriter"/>
          <w:rFonts w:ascii="Gill Sans MT" w:hAnsi="Gill Sans MT" w:cs="Arial"/>
          <w:sz w:val="24"/>
          <w:szCs w:val="24"/>
        </w:rPr>
        <w:t xml:space="preserve">The UK proposal </w:t>
      </w:r>
      <w:r w:rsidR="00983CDE" w:rsidRPr="00C73D75">
        <w:rPr>
          <w:rStyle w:val="HTMLTypewriter"/>
          <w:rFonts w:ascii="Gill Sans MT" w:hAnsi="Gill Sans MT" w:cs="Arial"/>
          <w:sz w:val="24"/>
          <w:szCs w:val="24"/>
        </w:rPr>
        <w:t xml:space="preserve">divides EU citizens </w:t>
      </w:r>
      <w:r w:rsidR="00AC2BEC" w:rsidRPr="00C73D75">
        <w:rPr>
          <w:rStyle w:val="HTMLTypewriter"/>
          <w:rFonts w:ascii="Gill Sans MT" w:hAnsi="Gill Sans MT" w:cs="Arial"/>
          <w:sz w:val="24"/>
          <w:szCs w:val="24"/>
        </w:rPr>
        <w:t xml:space="preserve">and their family members </w:t>
      </w:r>
      <w:r w:rsidR="00983CDE" w:rsidRPr="00C73D75">
        <w:rPr>
          <w:rStyle w:val="HTMLTypewriter"/>
          <w:rFonts w:ascii="Gill Sans MT" w:hAnsi="Gill Sans MT" w:cs="Arial"/>
          <w:sz w:val="24"/>
          <w:szCs w:val="24"/>
        </w:rPr>
        <w:t>into those in the UK before and after a cut</w:t>
      </w:r>
      <w:r w:rsidR="00184950" w:rsidRPr="00C73D75">
        <w:rPr>
          <w:rStyle w:val="HTMLTypewriter"/>
          <w:rFonts w:ascii="Gill Sans MT" w:hAnsi="Gill Sans MT" w:cs="Arial"/>
          <w:sz w:val="24"/>
          <w:szCs w:val="24"/>
        </w:rPr>
        <w:t>-</w:t>
      </w:r>
      <w:r w:rsidR="00983CDE" w:rsidRPr="00C73D75">
        <w:rPr>
          <w:rStyle w:val="HTMLTypewriter"/>
          <w:rFonts w:ascii="Gill Sans MT" w:hAnsi="Gill Sans MT" w:cs="Arial"/>
          <w:sz w:val="24"/>
          <w:szCs w:val="24"/>
        </w:rPr>
        <w:t xml:space="preserve">off date.  It proposes a transition period </w:t>
      </w:r>
      <w:r w:rsidR="007F075F" w:rsidRPr="00C73D75">
        <w:rPr>
          <w:rStyle w:val="HTMLTypewriter"/>
          <w:rFonts w:ascii="Gill Sans MT" w:hAnsi="Gill Sans MT" w:cs="Arial"/>
          <w:sz w:val="24"/>
          <w:szCs w:val="24"/>
        </w:rPr>
        <w:t xml:space="preserve">of </w:t>
      </w:r>
      <w:r w:rsidR="00C73D75" w:rsidRPr="00C73D75">
        <w:rPr>
          <w:rStyle w:val="HTMLTypewriter"/>
          <w:rFonts w:ascii="Gill Sans MT" w:hAnsi="Gill Sans MT" w:cs="Arial"/>
          <w:sz w:val="24"/>
          <w:szCs w:val="24"/>
        </w:rPr>
        <w:t xml:space="preserve">up to </w:t>
      </w:r>
      <w:r w:rsidR="007F075F" w:rsidRPr="00C73D75">
        <w:rPr>
          <w:rStyle w:val="HTMLTypewriter"/>
          <w:rFonts w:ascii="Gill Sans MT" w:hAnsi="Gill Sans MT" w:cs="Arial"/>
          <w:sz w:val="24"/>
          <w:szCs w:val="24"/>
        </w:rPr>
        <w:t xml:space="preserve">two years </w:t>
      </w:r>
      <w:r w:rsidR="00983CDE" w:rsidRPr="00C73D75">
        <w:rPr>
          <w:rStyle w:val="HTMLTypewriter"/>
          <w:rFonts w:ascii="Gill Sans MT" w:hAnsi="Gill Sans MT" w:cs="Arial"/>
          <w:sz w:val="24"/>
          <w:szCs w:val="24"/>
        </w:rPr>
        <w:t xml:space="preserve">during </w:t>
      </w:r>
      <w:r w:rsidR="003250AD" w:rsidRPr="00C73D75">
        <w:rPr>
          <w:rStyle w:val="HTMLTypewriter"/>
          <w:rFonts w:ascii="Gill Sans MT" w:hAnsi="Gill Sans MT" w:cs="Arial"/>
          <w:sz w:val="24"/>
          <w:szCs w:val="24"/>
        </w:rPr>
        <w:t>which EU</w:t>
      </w:r>
      <w:r w:rsidR="00983CDE" w:rsidRPr="00C73D75">
        <w:rPr>
          <w:rStyle w:val="HTMLTypewriter"/>
          <w:rFonts w:ascii="Gill Sans MT" w:hAnsi="Gill Sans MT" w:cs="Arial"/>
          <w:sz w:val="24"/>
          <w:szCs w:val="24"/>
        </w:rPr>
        <w:t xml:space="preserve"> </w:t>
      </w:r>
      <w:r w:rsidR="00AC2BEC" w:rsidRPr="00C73D75">
        <w:rPr>
          <w:rStyle w:val="HTMLTypewriter"/>
          <w:rFonts w:ascii="Gill Sans MT" w:hAnsi="Gill Sans MT" w:cs="Arial"/>
          <w:sz w:val="24"/>
          <w:szCs w:val="24"/>
        </w:rPr>
        <w:t>citizens and their family members</w:t>
      </w:r>
      <w:r w:rsidR="00983CDE" w:rsidRPr="00C73D75">
        <w:rPr>
          <w:rStyle w:val="HTMLTypewriter"/>
          <w:rFonts w:ascii="Gill Sans MT" w:hAnsi="Gill Sans MT" w:cs="Arial"/>
          <w:sz w:val="24"/>
          <w:szCs w:val="24"/>
        </w:rPr>
        <w:t xml:space="preserve"> who were </w:t>
      </w:r>
      <w:r w:rsidR="00FA310D" w:rsidRPr="00C73D75">
        <w:rPr>
          <w:rStyle w:val="HTMLTypewriter"/>
          <w:rFonts w:ascii="Gill Sans MT" w:hAnsi="Gill Sans MT" w:cs="Arial"/>
          <w:sz w:val="24"/>
          <w:szCs w:val="24"/>
        </w:rPr>
        <w:t xml:space="preserve">resident </w:t>
      </w:r>
      <w:r w:rsidR="00983CDE" w:rsidRPr="00C73D75">
        <w:rPr>
          <w:rStyle w:val="HTMLTypewriter"/>
          <w:rFonts w:ascii="Gill Sans MT" w:hAnsi="Gill Sans MT" w:cs="Arial"/>
          <w:sz w:val="24"/>
          <w:szCs w:val="24"/>
        </w:rPr>
        <w:t xml:space="preserve">in the UK before the cut-off date who are </w:t>
      </w:r>
      <w:hyperlink r:id="rId15" w:history="1">
        <w:r w:rsidR="00983CDE" w:rsidRPr="00C73D75">
          <w:rPr>
            <w:rStyle w:val="Hyperlink"/>
            <w:rFonts w:ascii="Gill Sans MT" w:eastAsia="Courier New" w:hAnsi="Gill Sans MT" w:cs="Arial"/>
            <w:sz w:val="24"/>
          </w:rPr>
          <w:t>permanent residents</w:t>
        </w:r>
      </w:hyperlink>
      <w:r w:rsidR="00983CDE" w:rsidRPr="00C73D75">
        <w:rPr>
          <w:rStyle w:val="HTMLTypewriter"/>
          <w:rFonts w:ascii="Gill Sans MT" w:hAnsi="Gill Sans MT" w:cs="Arial"/>
          <w:sz w:val="24"/>
          <w:szCs w:val="24"/>
        </w:rPr>
        <w:t xml:space="preserve"> under EU law </w:t>
      </w:r>
      <w:r w:rsidR="00C73D75">
        <w:rPr>
          <w:rStyle w:val="HTMLTypewriter"/>
          <w:rFonts w:ascii="Gill Sans MT" w:hAnsi="Gill Sans MT" w:cs="Arial"/>
          <w:sz w:val="24"/>
          <w:szCs w:val="24"/>
        </w:rPr>
        <w:t xml:space="preserve">by the end of the transition period </w:t>
      </w:r>
      <w:r w:rsidR="00983CDE" w:rsidRPr="00C73D75">
        <w:rPr>
          <w:rStyle w:val="HTMLTypewriter"/>
          <w:rFonts w:ascii="Gill Sans MT" w:hAnsi="Gill Sans MT" w:cs="Arial"/>
          <w:sz w:val="24"/>
          <w:szCs w:val="24"/>
        </w:rPr>
        <w:t xml:space="preserve">can apply for settled status.  </w:t>
      </w:r>
      <w:r w:rsidR="00AC2BEC" w:rsidRPr="00C73D75">
        <w:rPr>
          <w:rStyle w:val="HTMLTypewriter"/>
          <w:rFonts w:ascii="Gill Sans MT" w:hAnsi="Gill Sans MT" w:cs="Arial"/>
          <w:sz w:val="24"/>
          <w:szCs w:val="24"/>
        </w:rPr>
        <w:t xml:space="preserve">‘Qualifying’ </w:t>
      </w:r>
      <w:r w:rsidR="00983CDE" w:rsidRPr="00C73D75">
        <w:rPr>
          <w:rStyle w:val="HTMLTypewriter"/>
          <w:rFonts w:ascii="Gill Sans MT" w:hAnsi="Gill Sans MT" w:cs="Arial"/>
          <w:sz w:val="24"/>
          <w:szCs w:val="24"/>
        </w:rPr>
        <w:t xml:space="preserve">EU </w:t>
      </w:r>
      <w:r w:rsidR="00AC2BEC" w:rsidRPr="00C73D75">
        <w:rPr>
          <w:rStyle w:val="HTMLTypewriter"/>
          <w:rFonts w:ascii="Gill Sans MT" w:hAnsi="Gill Sans MT" w:cs="Arial"/>
          <w:sz w:val="24"/>
          <w:szCs w:val="24"/>
        </w:rPr>
        <w:t>citizens and their family members</w:t>
      </w:r>
      <w:r w:rsidR="00983CDE" w:rsidRPr="00C73D75">
        <w:rPr>
          <w:rStyle w:val="HTMLTypewriter"/>
          <w:rFonts w:ascii="Gill Sans MT" w:hAnsi="Gill Sans MT" w:cs="Arial"/>
          <w:sz w:val="24"/>
          <w:szCs w:val="24"/>
        </w:rPr>
        <w:t xml:space="preserve"> who were </w:t>
      </w:r>
      <w:r w:rsidR="00AC2BEC" w:rsidRPr="00C73D75">
        <w:rPr>
          <w:rStyle w:val="HTMLTypewriter"/>
          <w:rFonts w:ascii="Gill Sans MT" w:hAnsi="Gill Sans MT" w:cs="Arial"/>
          <w:sz w:val="24"/>
          <w:szCs w:val="24"/>
        </w:rPr>
        <w:t xml:space="preserve">‘resident’ </w:t>
      </w:r>
      <w:r w:rsidR="00983CDE" w:rsidRPr="00C73D75">
        <w:rPr>
          <w:rStyle w:val="HTMLTypewriter"/>
          <w:rFonts w:ascii="Gill Sans MT" w:hAnsi="Gill Sans MT" w:cs="Arial"/>
          <w:sz w:val="24"/>
          <w:szCs w:val="24"/>
        </w:rPr>
        <w:t xml:space="preserve">in the UK before the cut-off date can apply during the transition period </w:t>
      </w:r>
      <w:r w:rsidR="00177D44" w:rsidRPr="00C73D75">
        <w:rPr>
          <w:rStyle w:val="HTMLTypewriter"/>
          <w:rFonts w:ascii="Gill Sans MT" w:hAnsi="Gill Sans MT" w:cs="Arial"/>
          <w:sz w:val="24"/>
          <w:szCs w:val="24"/>
        </w:rPr>
        <w:t xml:space="preserve">for a temporary status </w:t>
      </w:r>
      <w:r w:rsidR="00983CDE" w:rsidRPr="00C73D75">
        <w:rPr>
          <w:rStyle w:val="HTMLTypewriter"/>
          <w:rFonts w:ascii="Gill Sans MT" w:hAnsi="Gill Sans MT" w:cs="Arial"/>
          <w:sz w:val="24"/>
          <w:szCs w:val="24"/>
        </w:rPr>
        <w:t xml:space="preserve">to stay until they are eligible </w:t>
      </w:r>
      <w:r w:rsidR="00FA310D" w:rsidRPr="00C73D75">
        <w:rPr>
          <w:rStyle w:val="HTMLTypewriter"/>
          <w:rFonts w:ascii="Gill Sans MT" w:hAnsi="Gill Sans MT" w:cs="Arial"/>
          <w:sz w:val="24"/>
          <w:szCs w:val="24"/>
        </w:rPr>
        <w:t>to apply for</w:t>
      </w:r>
      <w:r w:rsidR="00983CDE" w:rsidRPr="00C73D75">
        <w:rPr>
          <w:rStyle w:val="HTMLTypewriter"/>
          <w:rFonts w:ascii="Gill Sans MT" w:hAnsi="Gill Sans MT" w:cs="Arial"/>
          <w:sz w:val="24"/>
          <w:szCs w:val="24"/>
        </w:rPr>
        <w:t xml:space="preserve"> settled status (</w:t>
      </w:r>
      <w:r w:rsidR="00184950" w:rsidRPr="00C73D75">
        <w:rPr>
          <w:rStyle w:val="HTMLTypewriter"/>
          <w:rFonts w:ascii="Gill Sans MT" w:hAnsi="Gill Sans MT" w:cs="Arial"/>
          <w:sz w:val="24"/>
          <w:szCs w:val="24"/>
        </w:rPr>
        <w:t xml:space="preserve">usually </w:t>
      </w:r>
      <w:r w:rsidR="00983CDE" w:rsidRPr="00C73D75">
        <w:rPr>
          <w:rStyle w:val="HTMLTypewriter"/>
          <w:rFonts w:ascii="Gill Sans MT" w:hAnsi="Gill Sans MT" w:cs="Arial"/>
          <w:sz w:val="24"/>
          <w:szCs w:val="24"/>
        </w:rPr>
        <w:t>after five years continuous residence)</w:t>
      </w:r>
      <w:r w:rsidR="007362DF">
        <w:rPr>
          <w:rStyle w:val="HTMLTypewriter"/>
          <w:rFonts w:ascii="Gill Sans MT" w:hAnsi="Gill Sans MT" w:cs="Arial"/>
          <w:sz w:val="24"/>
          <w:szCs w:val="24"/>
        </w:rPr>
        <w:t xml:space="preserve">, at least if they reach settled status before the </w:t>
      </w:r>
      <w:r w:rsidR="00B57774">
        <w:rPr>
          <w:rStyle w:val="HTMLTypewriter"/>
          <w:rFonts w:ascii="Gill Sans MT" w:hAnsi="Gill Sans MT" w:cs="Arial"/>
          <w:sz w:val="24"/>
          <w:szCs w:val="24"/>
        </w:rPr>
        <w:t>end of the transition period.</w:t>
      </w:r>
      <w:r w:rsidR="00983CDE" w:rsidRPr="00C73D75">
        <w:rPr>
          <w:rStyle w:val="HTMLTypewriter"/>
          <w:rFonts w:ascii="Gill Sans MT" w:hAnsi="Gill Sans MT" w:cs="Arial"/>
          <w:sz w:val="24"/>
          <w:szCs w:val="24"/>
        </w:rPr>
        <w:t xml:space="preserve">.  </w:t>
      </w:r>
    </w:p>
    <w:p w:rsidR="00177D44" w:rsidRPr="00C73D75" w:rsidRDefault="00177D44" w:rsidP="00F96176">
      <w:pPr>
        <w:spacing w:before="0"/>
        <w:rPr>
          <w:rStyle w:val="HTMLTypewriter"/>
          <w:rFonts w:ascii="Gill Sans MT" w:hAnsi="Gill Sans MT" w:cs="Arial"/>
          <w:sz w:val="24"/>
          <w:szCs w:val="24"/>
        </w:rPr>
      </w:pPr>
    </w:p>
    <w:p w:rsidR="00177D44" w:rsidRDefault="00C0129C" w:rsidP="00177D44">
      <w:pPr>
        <w:spacing w:before="0"/>
        <w:rPr>
          <w:rStyle w:val="HTMLTypewriter"/>
          <w:rFonts w:ascii="Gill Sans MT" w:hAnsi="Gill Sans MT" w:cs="Arial"/>
          <w:sz w:val="24"/>
          <w:szCs w:val="24"/>
        </w:rPr>
      </w:pPr>
      <w:r>
        <w:rPr>
          <w:rStyle w:val="HTMLTypewriter"/>
          <w:rFonts w:ascii="Gill Sans MT" w:hAnsi="Gill Sans MT" w:cs="Arial"/>
          <w:sz w:val="24"/>
          <w:szCs w:val="24"/>
        </w:rPr>
        <w:t>Existing d</w:t>
      </w:r>
      <w:r w:rsidR="000F45E6" w:rsidRPr="00C73D75">
        <w:rPr>
          <w:rStyle w:val="HTMLTypewriter"/>
          <w:rFonts w:ascii="Gill Sans MT" w:hAnsi="Gill Sans MT" w:cs="Arial"/>
          <w:sz w:val="24"/>
          <w:szCs w:val="24"/>
        </w:rPr>
        <w:t>epende</w:t>
      </w:r>
      <w:r w:rsidR="00177D44" w:rsidRPr="00C73D75">
        <w:rPr>
          <w:rStyle w:val="HTMLTypewriter"/>
          <w:rFonts w:ascii="Gill Sans MT" w:hAnsi="Gill Sans MT" w:cs="Arial"/>
          <w:sz w:val="24"/>
          <w:szCs w:val="24"/>
        </w:rPr>
        <w:t>nt family members, whether European nationals themselves or not, who join a qualifying EU citizen in the UK before Brexit will also be able to apply for the temporary status</w:t>
      </w:r>
      <w:r w:rsidR="000F45E6" w:rsidRPr="00C73D75">
        <w:rPr>
          <w:rStyle w:val="HTMLTypewriter"/>
          <w:rFonts w:ascii="Gill Sans MT" w:hAnsi="Gill Sans MT" w:cs="Arial"/>
          <w:sz w:val="24"/>
          <w:szCs w:val="24"/>
        </w:rPr>
        <w:t>.</w:t>
      </w:r>
      <w:r w:rsidR="00177D44">
        <w:rPr>
          <w:rStyle w:val="HTMLTypewriter"/>
          <w:rFonts w:ascii="Gill Sans MT" w:hAnsi="Gill Sans MT" w:cs="Arial"/>
          <w:sz w:val="24"/>
          <w:szCs w:val="24"/>
        </w:rPr>
        <w:t xml:space="preserve"> </w:t>
      </w:r>
    </w:p>
    <w:p w:rsidR="00177D44" w:rsidRDefault="00177D44" w:rsidP="00F96176">
      <w:pPr>
        <w:spacing w:before="0"/>
        <w:rPr>
          <w:rStyle w:val="HTMLTypewriter"/>
          <w:rFonts w:ascii="Gill Sans MT" w:hAnsi="Gill Sans MT" w:cs="Arial"/>
          <w:sz w:val="24"/>
          <w:szCs w:val="24"/>
        </w:rPr>
      </w:pPr>
    </w:p>
    <w:p w:rsidR="000F45E6" w:rsidRDefault="00983CDE" w:rsidP="000F45E6">
      <w:pPr>
        <w:spacing w:before="0"/>
        <w:rPr>
          <w:rStyle w:val="HTMLTypewriter"/>
          <w:rFonts w:ascii="Gill Sans MT" w:hAnsi="Gill Sans MT" w:cs="Arial"/>
          <w:sz w:val="24"/>
          <w:szCs w:val="24"/>
        </w:rPr>
      </w:pPr>
      <w:r>
        <w:rPr>
          <w:rStyle w:val="HTMLTypewriter"/>
          <w:rFonts w:ascii="Gill Sans MT" w:hAnsi="Gill Sans MT" w:cs="Arial"/>
          <w:sz w:val="24"/>
          <w:szCs w:val="24"/>
        </w:rPr>
        <w:t xml:space="preserve">EU </w:t>
      </w:r>
      <w:r w:rsidR="007F075F">
        <w:rPr>
          <w:rStyle w:val="HTMLTypewriter"/>
          <w:rFonts w:ascii="Gill Sans MT" w:hAnsi="Gill Sans MT" w:cs="Arial"/>
          <w:sz w:val="24"/>
          <w:szCs w:val="24"/>
        </w:rPr>
        <w:t>citizens</w:t>
      </w:r>
      <w:r>
        <w:rPr>
          <w:rStyle w:val="HTMLTypewriter"/>
          <w:rFonts w:ascii="Gill Sans MT" w:hAnsi="Gill Sans MT" w:cs="Arial"/>
          <w:sz w:val="24"/>
          <w:szCs w:val="24"/>
        </w:rPr>
        <w:t xml:space="preserve"> </w:t>
      </w:r>
      <w:r w:rsidR="00177D44">
        <w:rPr>
          <w:rStyle w:val="HTMLTypewriter"/>
          <w:rFonts w:ascii="Gill Sans MT" w:hAnsi="Gill Sans MT" w:cs="Arial"/>
          <w:sz w:val="24"/>
          <w:szCs w:val="24"/>
        </w:rPr>
        <w:t xml:space="preserve">and family members </w:t>
      </w:r>
      <w:r>
        <w:rPr>
          <w:rStyle w:val="HTMLTypewriter"/>
          <w:rFonts w:ascii="Gill Sans MT" w:hAnsi="Gill Sans MT" w:cs="Arial"/>
          <w:sz w:val="24"/>
          <w:szCs w:val="24"/>
        </w:rPr>
        <w:t>who c</w:t>
      </w:r>
      <w:r w:rsidR="00177D44">
        <w:rPr>
          <w:rStyle w:val="HTMLTypewriter"/>
          <w:rFonts w:ascii="Gill Sans MT" w:hAnsi="Gill Sans MT" w:cs="Arial"/>
          <w:sz w:val="24"/>
          <w:szCs w:val="24"/>
        </w:rPr>
        <w:t>o</w:t>
      </w:r>
      <w:r>
        <w:rPr>
          <w:rStyle w:val="HTMLTypewriter"/>
          <w:rFonts w:ascii="Gill Sans MT" w:hAnsi="Gill Sans MT" w:cs="Arial"/>
          <w:sz w:val="24"/>
          <w:szCs w:val="24"/>
        </w:rPr>
        <w:t xml:space="preserve">me to the UK after the cut-off date </w:t>
      </w:r>
      <w:r w:rsidR="00D97C44">
        <w:rPr>
          <w:rStyle w:val="HTMLTypewriter"/>
          <w:rFonts w:ascii="Gill Sans MT" w:hAnsi="Gill Sans MT" w:cs="Arial"/>
          <w:sz w:val="24"/>
          <w:szCs w:val="24"/>
        </w:rPr>
        <w:t xml:space="preserve">are likely (see </w:t>
      </w:r>
      <w:hyperlink r:id="rId16" w:history="1">
        <w:r w:rsidR="007362DF" w:rsidRPr="00093528">
          <w:rPr>
            <w:rStyle w:val="Hyperlink"/>
            <w:rFonts w:ascii="Gill Sans MT" w:eastAsia="Courier New" w:hAnsi="Gill Sans MT" w:cs="Arial"/>
            <w:b/>
            <w:sz w:val="24"/>
          </w:rPr>
          <w:t>Brexit info</w:t>
        </w:r>
        <w:r w:rsidR="00093528" w:rsidRPr="00093528">
          <w:rPr>
            <w:rStyle w:val="Hyperlink"/>
            <w:rFonts w:ascii="Gill Sans MT" w:eastAsia="Courier New" w:hAnsi="Gill Sans MT" w:cs="Arial"/>
            <w:b/>
            <w:sz w:val="24"/>
          </w:rPr>
          <w:t>rmation</w:t>
        </w:r>
        <w:r w:rsidR="007362DF" w:rsidRPr="00093528">
          <w:rPr>
            <w:rStyle w:val="Hyperlink"/>
            <w:rFonts w:ascii="Gill Sans MT" w:eastAsia="Courier New" w:hAnsi="Gill Sans MT" w:cs="Arial"/>
            <w:b/>
            <w:sz w:val="24"/>
          </w:rPr>
          <w:t xml:space="preserve"> sheet 11</w:t>
        </w:r>
      </w:hyperlink>
      <w:r w:rsidR="00D97C44">
        <w:rPr>
          <w:rStyle w:val="HTMLTypewriter"/>
          <w:rFonts w:ascii="Gill Sans MT" w:hAnsi="Gill Sans MT" w:cs="Arial"/>
          <w:sz w:val="24"/>
          <w:szCs w:val="24"/>
        </w:rPr>
        <w:t xml:space="preserve">) </w:t>
      </w:r>
      <w:r w:rsidR="000F45E6">
        <w:rPr>
          <w:rStyle w:val="HTMLTypewriter"/>
          <w:rFonts w:ascii="Gill Sans MT" w:hAnsi="Gill Sans MT" w:cs="Arial"/>
          <w:sz w:val="24"/>
          <w:szCs w:val="24"/>
        </w:rPr>
        <w:t xml:space="preserve">to </w:t>
      </w:r>
      <w:r>
        <w:rPr>
          <w:rStyle w:val="HTMLTypewriter"/>
          <w:rFonts w:ascii="Gill Sans MT" w:hAnsi="Gill Sans MT" w:cs="Arial"/>
          <w:sz w:val="24"/>
          <w:szCs w:val="24"/>
        </w:rPr>
        <w:t>fall under the immigration rules that apply to non-EEA foreign nationals a</w:t>
      </w:r>
      <w:r w:rsidR="00177D44">
        <w:rPr>
          <w:rStyle w:val="HTMLTypewriter"/>
          <w:rFonts w:ascii="Gill Sans MT" w:hAnsi="Gill Sans MT" w:cs="Arial"/>
          <w:sz w:val="24"/>
          <w:szCs w:val="24"/>
        </w:rPr>
        <w:t xml:space="preserve">t the end of the </w:t>
      </w:r>
      <w:r>
        <w:rPr>
          <w:rStyle w:val="HTMLTypewriter"/>
          <w:rFonts w:ascii="Gill Sans MT" w:hAnsi="Gill Sans MT" w:cs="Arial"/>
          <w:sz w:val="24"/>
          <w:szCs w:val="24"/>
        </w:rPr>
        <w:t>transition period.</w:t>
      </w:r>
      <w:r w:rsidR="00184950">
        <w:rPr>
          <w:rStyle w:val="HTMLTypewriter"/>
          <w:rFonts w:ascii="Gill Sans MT" w:hAnsi="Gill Sans MT" w:cs="Arial"/>
          <w:sz w:val="24"/>
          <w:szCs w:val="24"/>
        </w:rPr>
        <w:t xml:space="preserve"> </w:t>
      </w:r>
      <w:r w:rsidR="000F45E6">
        <w:rPr>
          <w:rStyle w:val="HTMLTypewriter"/>
          <w:rFonts w:ascii="Gill Sans MT" w:hAnsi="Gill Sans MT" w:cs="Arial"/>
          <w:sz w:val="24"/>
          <w:szCs w:val="24"/>
        </w:rPr>
        <w:t xml:space="preserve">EU citizens who were in the UK before the cut-off date but do not make an application during the transition period are likely to fall under the immigration rules when it ends. </w:t>
      </w:r>
    </w:p>
    <w:p w:rsidR="00983CDE" w:rsidRDefault="00184950" w:rsidP="00F96176">
      <w:pPr>
        <w:spacing w:before="0"/>
        <w:rPr>
          <w:rStyle w:val="HTMLTypewriter"/>
          <w:rFonts w:ascii="Gill Sans MT" w:hAnsi="Gill Sans MT" w:cs="Arial"/>
          <w:sz w:val="24"/>
          <w:szCs w:val="24"/>
        </w:rPr>
      </w:pPr>
      <w:r>
        <w:rPr>
          <w:rStyle w:val="HTMLTypewriter"/>
          <w:rFonts w:ascii="Gill Sans MT" w:hAnsi="Gill Sans MT" w:cs="Arial"/>
          <w:sz w:val="24"/>
          <w:szCs w:val="24"/>
        </w:rPr>
        <w:t xml:space="preserve">Those rules change over time and might change as a result of Brexit, </w:t>
      </w:r>
      <w:r w:rsidR="003E7E61">
        <w:rPr>
          <w:rStyle w:val="HTMLTypewriter"/>
          <w:rFonts w:ascii="Gill Sans MT" w:hAnsi="Gill Sans MT" w:cs="Arial"/>
          <w:sz w:val="24"/>
          <w:szCs w:val="24"/>
        </w:rPr>
        <w:t>including to make special provision for EEA nationals</w:t>
      </w:r>
      <w:r>
        <w:rPr>
          <w:rStyle w:val="HTMLTypewriter"/>
          <w:rFonts w:ascii="Gill Sans MT" w:hAnsi="Gill Sans MT" w:cs="Arial"/>
          <w:sz w:val="24"/>
          <w:szCs w:val="24"/>
        </w:rPr>
        <w:t xml:space="preserve">.  </w:t>
      </w:r>
    </w:p>
    <w:p w:rsidR="0046631D" w:rsidRDefault="0046631D" w:rsidP="00F96176">
      <w:pPr>
        <w:spacing w:before="0"/>
        <w:rPr>
          <w:rStyle w:val="HTMLTypewriter"/>
          <w:rFonts w:ascii="Gill Sans MT" w:hAnsi="Gill Sans MT" w:cs="Arial"/>
          <w:sz w:val="24"/>
          <w:szCs w:val="24"/>
        </w:rPr>
      </w:pPr>
    </w:p>
    <w:p w:rsidR="007F075F" w:rsidRPr="000F45E6" w:rsidRDefault="007F075F" w:rsidP="007F075F">
      <w:pPr>
        <w:spacing w:before="0"/>
        <w:rPr>
          <w:rStyle w:val="HTMLTypewriter"/>
          <w:rFonts w:ascii="Gill Sans MT" w:hAnsi="Gill Sans MT" w:cs="Arial"/>
          <w:b/>
          <w:sz w:val="24"/>
          <w:szCs w:val="24"/>
        </w:rPr>
      </w:pPr>
      <w:r w:rsidRPr="000F45E6">
        <w:rPr>
          <w:rStyle w:val="HTMLTypewriter"/>
          <w:rFonts w:ascii="Gill Sans MT" w:hAnsi="Gill Sans MT" w:cs="Arial"/>
          <w:b/>
          <w:sz w:val="24"/>
          <w:szCs w:val="24"/>
        </w:rPr>
        <w:lastRenderedPageBreak/>
        <w:t>What will be the positon of citizens of Norway, Iceland Lich</w:t>
      </w:r>
      <w:r w:rsidR="000F45E6" w:rsidRPr="000F45E6">
        <w:rPr>
          <w:rStyle w:val="HTMLTypewriter"/>
          <w:rFonts w:ascii="Gill Sans MT" w:hAnsi="Gill Sans MT" w:cs="Arial"/>
          <w:b/>
          <w:sz w:val="24"/>
          <w:szCs w:val="24"/>
        </w:rPr>
        <w:t>t</w:t>
      </w:r>
      <w:r w:rsidRPr="000F45E6">
        <w:rPr>
          <w:rStyle w:val="HTMLTypewriter"/>
          <w:rFonts w:ascii="Gill Sans MT" w:hAnsi="Gill Sans MT" w:cs="Arial"/>
          <w:b/>
          <w:sz w:val="24"/>
          <w:szCs w:val="24"/>
        </w:rPr>
        <w:t>enstein and Switzerland</w:t>
      </w:r>
      <w:r w:rsidR="000F45E6" w:rsidRPr="000F45E6">
        <w:rPr>
          <w:rStyle w:val="HTMLTypewriter"/>
          <w:rFonts w:ascii="Gill Sans MT" w:hAnsi="Gill Sans MT" w:cs="Arial"/>
          <w:b/>
          <w:sz w:val="24"/>
          <w:szCs w:val="24"/>
        </w:rPr>
        <w:t>?</w:t>
      </w:r>
    </w:p>
    <w:p w:rsidR="00184950" w:rsidRPr="00307A5D" w:rsidRDefault="007F075F" w:rsidP="00184950">
      <w:pPr>
        <w:spacing w:before="0"/>
        <w:rPr>
          <w:rStyle w:val="HTMLTypewriter"/>
          <w:rFonts w:ascii="Gill Sans MT" w:hAnsi="Gill Sans MT" w:cs="Arial"/>
          <w:sz w:val="24"/>
          <w:szCs w:val="24"/>
        </w:rPr>
      </w:pPr>
      <w:r>
        <w:rPr>
          <w:rStyle w:val="HTMLTypewriter"/>
          <w:rFonts w:ascii="Gill Sans MT" w:hAnsi="Gill Sans MT" w:cs="Arial"/>
          <w:sz w:val="24"/>
          <w:szCs w:val="24"/>
        </w:rPr>
        <w:t xml:space="preserve">These are not EU member States but </w:t>
      </w:r>
      <w:r w:rsidR="000F45E6">
        <w:rPr>
          <w:rStyle w:val="HTMLTypewriter"/>
          <w:rFonts w:ascii="Gill Sans MT" w:hAnsi="Gill Sans MT" w:cs="Arial"/>
          <w:sz w:val="24"/>
          <w:szCs w:val="24"/>
        </w:rPr>
        <w:t>participate in EU</w:t>
      </w:r>
      <w:r>
        <w:rPr>
          <w:rStyle w:val="HTMLTypewriter"/>
          <w:rFonts w:ascii="Gill Sans MT" w:hAnsi="Gill Sans MT" w:cs="Arial"/>
          <w:sz w:val="24"/>
          <w:szCs w:val="24"/>
        </w:rPr>
        <w:t xml:space="preserve"> free movement</w:t>
      </w:r>
      <w:r w:rsidR="000F45E6">
        <w:rPr>
          <w:rStyle w:val="HTMLTypewriter"/>
          <w:rFonts w:ascii="Gill Sans MT" w:hAnsi="Gill Sans MT" w:cs="Arial"/>
          <w:sz w:val="24"/>
          <w:szCs w:val="24"/>
        </w:rPr>
        <w:t xml:space="preserve">. </w:t>
      </w:r>
      <w:r>
        <w:rPr>
          <w:rStyle w:val="HTMLTypewriter"/>
          <w:rFonts w:ascii="Gill Sans MT" w:hAnsi="Gill Sans MT" w:cs="Arial"/>
          <w:sz w:val="24"/>
          <w:szCs w:val="24"/>
        </w:rPr>
        <w:t xml:space="preserve">There is reference to </w:t>
      </w:r>
      <w:r w:rsidR="003E7E61">
        <w:rPr>
          <w:rStyle w:val="HTMLTypewriter"/>
          <w:rFonts w:ascii="Gill Sans MT" w:hAnsi="Gill Sans MT" w:cs="Arial"/>
          <w:sz w:val="24"/>
          <w:szCs w:val="24"/>
        </w:rPr>
        <w:t xml:space="preserve">‘discussing’ </w:t>
      </w:r>
      <w:r>
        <w:rPr>
          <w:rStyle w:val="HTMLTypewriter"/>
          <w:rFonts w:ascii="Gill Sans MT" w:hAnsi="Gill Sans MT" w:cs="Arial"/>
          <w:sz w:val="24"/>
          <w:szCs w:val="24"/>
        </w:rPr>
        <w:t xml:space="preserve">arrangements ‘similar’ to those for EU citizens for </w:t>
      </w:r>
      <w:r w:rsidR="000F45E6">
        <w:rPr>
          <w:rStyle w:val="HTMLTypewriter"/>
          <w:rFonts w:ascii="Gill Sans MT" w:hAnsi="Gill Sans MT" w:cs="Arial"/>
          <w:sz w:val="24"/>
          <w:szCs w:val="24"/>
        </w:rPr>
        <w:t xml:space="preserve">them. </w:t>
      </w:r>
    </w:p>
    <w:p w:rsidR="00BF25E2" w:rsidRPr="00307A5D" w:rsidRDefault="00BF25E2" w:rsidP="00F96176">
      <w:pPr>
        <w:spacing w:before="0"/>
        <w:rPr>
          <w:rStyle w:val="HTMLTypewriter"/>
          <w:rFonts w:ascii="Gill Sans MT" w:hAnsi="Gill Sans MT" w:cs="Arial"/>
          <w:sz w:val="24"/>
          <w:szCs w:val="24"/>
        </w:rPr>
      </w:pPr>
    </w:p>
    <w:p w:rsidR="00104DD0" w:rsidRPr="00307A5D" w:rsidRDefault="00983CDE" w:rsidP="00BC3404">
      <w:pPr>
        <w:spacing w:before="0"/>
        <w:rPr>
          <w:rStyle w:val="HTMLTypewriter"/>
          <w:rFonts w:ascii="Gill Sans MT" w:hAnsi="Gill Sans MT" w:cs="Arial"/>
          <w:b/>
          <w:sz w:val="24"/>
          <w:szCs w:val="24"/>
        </w:rPr>
      </w:pPr>
      <w:r>
        <w:rPr>
          <w:rStyle w:val="HTMLTypewriter"/>
          <w:rFonts w:ascii="Gill Sans MT" w:hAnsi="Gill Sans MT" w:cs="Arial"/>
          <w:b/>
          <w:sz w:val="24"/>
          <w:szCs w:val="24"/>
        </w:rPr>
        <w:t>Cut-</w:t>
      </w:r>
      <w:r w:rsidR="00490EF6">
        <w:rPr>
          <w:rStyle w:val="HTMLTypewriter"/>
          <w:rFonts w:ascii="Gill Sans MT" w:hAnsi="Gill Sans MT" w:cs="Arial"/>
          <w:b/>
          <w:sz w:val="24"/>
          <w:szCs w:val="24"/>
        </w:rPr>
        <w:t>off date</w:t>
      </w:r>
    </w:p>
    <w:p w:rsidR="00BC3404" w:rsidRDefault="00490EF6" w:rsidP="00BC3404">
      <w:pPr>
        <w:spacing w:before="0"/>
        <w:rPr>
          <w:rStyle w:val="HTMLTypewriter"/>
          <w:rFonts w:ascii="Gill Sans MT" w:hAnsi="Gill Sans MT" w:cs="Arial"/>
          <w:sz w:val="24"/>
          <w:szCs w:val="24"/>
        </w:rPr>
      </w:pPr>
      <w:r>
        <w:rPr>
          <w:rStyle w:val="HTMLTypewriter"/>
          <w:rFonts w:ascii="Gill Sans MT" w:hAnsi="Gill Sans MT" w:cs="Arial"/>
          <w:sz w:val="24"/>
          <w:szCs w:val="24"/>
        </w:rPr>
        <w:t>The UK proposal does not commit to a cut-off date.  It says no earlier than the date of n</w:t>
      </w:r>
      <w:r w:rsidR="0046631D">
        <w:rPr>
          <w:rStyle w:val="HTMLTypewriter"/>
          <w:rFonts w:ascii="Gill Sans MT" w:hAnsi="Gill Sans MT" w:cs="Arial"/>
          <w:sz w:val="24"/>
          <w:szCs w:val="24"/>
        </w:rPr>
        <w:t>otification of leaving the EU under</w:t>
      </w:r>
      <w:r>
        <w:rPr>
          <w:rStyle w:val="HTMLTypewriter"/>
          <w:rFonts w:ascii="Gill Sans MT" w:hAnsi="Gill Sans MT" w:cs="Arial"/>
          <w:sz w:val="24"/>
          <w:szCs w:val="24"/>
        </w:rPr>
        <w:t xml:space="preserve"> Article 50</w:t>
      </w:r>
      <w:r w:rsidR="0046631D">
        <w:rPr>
          <w:rStyle w:val="HTMLTypewriter"/>
          <w:rFonts w:ascii="Gill Sans MT" w:hAnsi="Gill Sans MT" w:cs="Arial"/>
          <w:sz w:val="24"/>
          <w:szCs w:val="24"/>
        </w:rPr>
        <w:t xml:space="preserve"> (29 March 2017)</w:t>
      </w:r>
      <w:r>
        <w:rPr>
          <w:rStyle w:val="HTMLTypewriter"/>
          <w:rFonts w:ascii="Gill Sans MT" w:hAnsi="Gill Sans MT" w:cs="Arial"/>
          <w:sz w:val="24"/>
          <w:szCs w:val="24"/>
        </w:rPr>
        <w:t>, no later than the date of Brexit</w:t>
      </w:r>
      <w:r w:rsidR="0046631D">
        <w:rPr>
          <w:rStyle w:val="HTMLTypewriter"/>
          <w:rFonts w:ascii="Gill Sans MT" w:hAnsi="Gill Sans MT" w:cs="Arial"/>
          <w:sz w:val="24"/>
          <w:szCs w:val="24"/>
        </w:rPr>
        <w:t xml:space="preserve"> (expected as 29 March 2019)</w:t>
      </w:r>
      <w:r>
        <w:rPr>
          <w:rStyle w:val="HTMLTypewriter"/>
          <w:rFonts w:ascii="Gill Sans MT" w:hAnsi="Gill Sans MT" w:cs="Arial"/>
          <w:sz w:val="24"/>
          <w:szCs w:val="24"/>
        </w:rPr>
        <w:t xml:space="preserve">.  </w:t>
      </w:r>
    </w:p>
    <w:p w:rsidR="00490EF6" w:rsidRDefault="00490EF6" w:rsidP="00BC3404">
      <w:pPr>
        <w:spacing w:before="0"/>
        <w:rPr>
          <w:rStyle w:val="HTMLTypewriter"/>
          <w:rFonts w:ascii="Gill Sans MT" w:hAnsi="Gill Sans MT" w:cs="Arial"/>
          <w:b/>
          <w:sz w:val="24"/>
          <w:szCs w:val="24"/>
        </w:rPr>
      </w:pPr>
    </w:p>
    <w:p w:rsidR="00184950" w:rsidRDefault="00527A28" w:rsidP="00BC3404">
      <w:pPr>
        <w:spacing w:before="0"/>
        <w:rPr>
          <w:rStyle w:val="HTMLTypewriter"/>
          <w:rFonts w:ascii="Gill Sans MT" w:hAnsi="Gill Sans MT" w:cs="Arial"/>
          <w:b/>
          <w:sz w:val="24"/>
          <w:szCs w:val="24"/>
        </w:rPr>
      </w:pPr>
      <w:r>
        <w:rPr>
          <w:rStyle w:val="HTMLTypewriter"/>
          <w:rFonts w:ascii="Gill Sans MT" w:hAnsi="Gill Sans MT" w:cs="Arial"/>
          <w:b/>
          <w:sz w:val="24"/>
          <w:szCs w:val="24"/>
        </w:rPr>
        <w:t>The</w:t>
      </w:r>
      <w:r w:rsidR="00184950">
        <w:rPr>
          <w:rStyle w:val="HTMLTypewriter"/>
          <w:rFonts w:ascii="Gill Sans MT" w:hAnsi="Gill Sans MT" w:cs="Arial"/>
          <w:b/>
          <w:sz w:val="24"/>
          <w:szCs w:val="24"/>
        </w:rPr>
        <w:t xml:space="preserve"> need to apply</w:t>
      </w:r>
    </w:p>
    <w:p w:rsidR="00184950" w:rsidRDefault="00527A28" w:rsidP="00BC3404">
      <w:pPr>
        <w:spacing w:before="0"/>
        <w:rPr>
          <w:rStyle w:val="HTMLTypewriter"/>
          <w:rFonts w:ascii="Gill Sans MT" w:hAnsi="Gill Sans MT" w:cs="Arial"/>
          <w:sz w:val="24"/>
          <w:szCs w:val="24"/>
        </w:rPr>
      </w:pPr>
      <w:r>
        <w:rPr>
          <w:rStyle w:val="HTMLTypewriter"/>
          <w:rFonts w:ascii="Gill Sans MT" w:hAnsi="Gill Sans MT" w:cs="Arial"/>
          <w:sz w:val="24"/>
          <w:szCs w:val="24"/>
        </w:rPr>
        <w:t>With the exception of Irish nationals, e</w:t>
      </w:r>
      <w:r w:rsidR="00184950">
        <w:rPr>
          <w:rStyle w:val="HTMLTypewriter"/>
          <w:rFonts w:ascii="Gill Sans MT" w:hAnsi="Gill Sans MT" w:cs="Arial"/>
          <w:sz w:val="24"/>
          <w:szCs w:val="24"/>
        </w:rPr>
        <w:t>ven a person who hold</w:t>
      </w:r>
      <w:r w:rsidR="003250AD">
        <w:rPr>
          <w:rStyle w:val="HTMLTypewriter"/>
          <w:rFonts w:ascii="Gill Sans MT" w:hAnsi="Gill Sans MT" w:cs="Arial"/>
          <w:sz w:val="24"/>
          <w:szCs w:val="24"/>
        </w:rPr>
        <w:t>s</w:t>
      </w:r>
      <w:r w:rsidR="00184950">
        <w:rPr>
          <w:rStyle w:val="HTMLTypewriter"/>
          <w:rFonts w:ascii="Gill Sans MT" w:hAnsi="Gill Sans MT" w:cs="Arial"/>
          <w:sz w:val="24"/>
          <w:szCs w:val="24"/>
        </w:rPr>
        <w:t xml:space="preserve"> a permanent residence document already will need to apply for a new status.  Many commentators have doubted whether the Home Office bureaucracy can cope with documenting millions of people as is proposed.</w:t>
      </w:r>
    </w:p>
    <w:p w:rsidR="00184950" w:rsidRDefault="00184950" w:rsidP="00BC3404">
      <w:pPr>
        <w:spacing w:before="0"/>
        <w:rPr>
          <w:rStyle w:val="HTMLTypewriter"/>
          <w:rFonts w:ascii="Gill Sans MT" w:hAnsi="Gill Sans MT" w:cs="Arial"/>
          <w:sz w:val="24"/>
          <w:szCs w:val="24"/>
        </w:rPr>
      </w:pPr>
    </w:p>
    <w:p w:rsidR="00184950" w:rsidRPr="00184950" w:rsidRDefault="00177D44" w:rsidP="00BC3404">
      <w:pPr>
        <w:spacing w:before="0"/>
        <w:rPr>
          <w:rStyle w:val="HTMLTypewriter"/>
          <w:rFonts w:ascii="Gill Sans MT" w:hAnsi="Gill Sans MT" w:cs="Arial"/>
          <w:b/>
          <w:sz w:val="24"/>
          <w:szCs w:val="24"/>
        </w:rPr>
      </w:pPr>
      <w:r>
        <w:rPr>
          <w:rStyle w:val="HTMLTypewriter"/>
          <w:rFonts w:ascii="Gill Sans MT" w:hAnsi="Gill Sans MT" w:cs="Arial"/>
          <w:b/>
          <w:sz w:val="24"/>
          <w:szCs w:val="24"/>
        </w:rPr>
        <w:t>The test for the new settled status will be different from the test for permanent residence</w:t>
      </w:r>
    </w:p>
    <w:p w:rsidR="00177D44" w:rsidRDefault="00177D44" w:rsidP="00BC3404">
      <w:pPr>
        <w:spacing w:before="0"/>
        <w:rPr>
          <w:rStyle w:val="HTMLTypewriter"/>
          <w:rFonts w:ascii="Gill Sans MT" w:hAnsi="Gill Sans MT" w:cs="Arial"/>
          <w:sz w:val="24"/>
          <w:szCs w:val="24"/>
        </w:rPr>
      </w:pPr>
      <w:r>
        <w:rPr>
          <w:rStyle w:val="HTMLTypewriter"/>
          <w:rFonts w:ascii="Gill Sans MT" w:hAnsi="Gill Sans MT" w:cs="Arial"/>
          <w:sz w:val="24"/>
          <w:szCs w:val="24"/>
        </w:rPr>
        <w:t xml:space="preserve">The UK will not require the self-sufficient and students to demonstrate that they have comprehensive sickness insurance to qualify for the new settled status.  Thus people who are currently being refused permanent residence may succeed in their applications for the new status.  </w:t>
      </w:r>
    </w:p>
    <w:p w:rsidR="00177D44" w:rsidRDefault="00177D44" w:rsidP="00BC3404">
      <w:pPr>
        <w:spacing w:before="0"/>
        <w:rPr>
          <w:rStyle w:val="HTMLTypewriter"/>
          <w:rFonts w:ascii="Gill Sans MT" w:hAnsi="Gill Sans MT" w:cs="Arial"/>
          <w:sz w:val="24"/>
          <w:szCs w:val="24"/>
        </w:rPr>
      </w:pPr>
    </w:p>
    <w:p w:rsidR="00184950" w:rsidRDefault="00184950" w:rsidP="00BC3404">
      <w:pPr>
        <w:spacing w:before="0"/>
        <w:rPr>
          <w:rStyle w:val="HTMLTypewriter"/>
          <w:rFonts w:ascii="Gill Sans MT" w:hAnsi="Gill Sans MT" w:cs="Arial"/>
          <w:sz w:val="24"/>
          <w:szCs w:val="24"/>
        </w:rPr>
      </w:pPr>
      <w:r>
        <w:rPr>
          <w:rStyle w:val="HTMLTypewriter"/>
          <w:rFonts w:ascii="Gill Sans MT" w:hAnsi="Gill Sans MT" w:cs="Arial"/>
          <w:sz w:val="24"/>
          <w:szCs w:val="24"/>
        </w:rPr>
        <w:t>Criminal convictions and conduct will be taken into account</w:t>
      </w:r>
      <w:r w:rsidR="00177D44">
        <w:rPr>
          <w:rStyle w:val="HTMLTypewriter"/>
          <w:rFonts w:ascii="Gill Sans MT" w:hAnsi="Gill Sans MT" w:cs="Arial"/>
          <w:sz w:val="24"/>
          <w:szCs w:val="24"/>
        </w:rPr>
        <w:t xml:space="preserve"> in deciding whether to grant the new status</w:t>
      </w:r>
      <w:r>
        <w:rPr>
          <w:rStyle w:val="HTMLTypewriter"/>
          <w:rFonts w:ascii="Gill Sans MT" w:hAnsi="Gill Sans MT" w:cs="Arial"/>
          <w:sz w:val="24"/>
          <w:szCs w:val="24"/>
        </w:rPr>
        <w:t>. The UK immigration rules allow people to be excluded on these bases who</w:t>
      </w:r>
      <w:r w:rsidR="00177D44">
        <w:rPr>
          <w:rStyle w:val="HTMLTypewriter"/>
          <w:rFonts w:ascii="Gill Sans MT" w:hAnsi="Gill Sans MT" w:cs="Arial"/>
          <w:sz w:val="24"/>
          <w:szCs w:val="24"/>
        </w:rPr>
        <w:t xml:space="preserve"> are not excluded under EU law and thus some persons with permane</w:t>
      </w:r>
      <w:r w:rsidR="000F45E6">
        <w:rPr>
          <w:rStyle w:val="HTMLTypewriter"/>
          <w:rFonts w:ascii="Gill Sans MT" w:hAnsi="Gill Sans MT" w:cs="Arial"/>
          <w:sz w:val="24"/>
          <w:szCs w:val="24"/>
        </w:rPr>
        <w:t>n</w:t>
      </w:r>
      <w:r w:rsidR="00177D44">
        <w:rPr>
          <w:rStyle w:val="HTMLTypewriter"/>
          <w:rFonts w:ascii="Gill Sans MT" w:hAnsi="Gill Sans MT" w:cs="Arial"/>
          <w:sz w:val="24"/>
          <w:szCs w:val="24"/>
        </w:rPr>
        <w:t>t residence will be refused the new status.</w:t>
      </w:r>
    </w:p>
    <w:p w:rsidR="00184950" w:rsidRDefault="00184950" w:rsidP="00BC3404">
      <w:pPr>
        <w:spacing w:before="0"/>
        <w:rPr>
          <w:rStyle w:val="HTMLTypewriter"/>
          <w:rFonts w:ascii="Gill Sans MT" w:hAnsi="Gill Sans MT" w:cs="Arial"/>
          <w:sz w:val="24"/>
          <w:szCs w:val="24"/>
        </w:rPr>
      </w:pPr>
    </w:p>
    <w:p w:rsidR="00527A28" w:rsidRPr="00527A28" w:rsidRDefault="00527A28" w:rsidP="00BC3404">
      <w:pPr>
        <w:spacing w:before="0"/>
        <w:rPr>
          <w:rStyle w:val="HTMLTypewriter"/>
          <w:rFonts w:ascii="Gill Sans MT" w:hAnsi="Gill Sans MT" w:cs="Arial"/>
          <w:b/>
          <w:sz w:val="24"/>
          <w:szCs w:val="24"/>
        </w:rPr>
      </w:pPr>
      <w:r w:rsidRPr="00527A28">
        <w:rPr>
          <w:rStyle w:val="HTMLTypewriter"/>
          <w:rFonts w:ascii="Gill Sans MT" w:hAnsi="Gill Sans MT" w:cs="Arial"/>
          <w:b/>
          <w:sz w:val="24"/>
          <w:szCs w:val="24"/>
        </w:rPr>
        <w:t>Rights of those who settle</w:t>
      </w:r>
      <w:r w:rsidR="003E7E61">
        <w:rPr>
          <w:rStyle w:val="HTMLTypewriter"/>
          <w:rFonts w:ascii="Gill Sans MT" w:hAnsi="Gill Sans MT" w:cs="Arial"/>
          <w:b/>
          <w:sz w:val="24"/>
          <w:szCs w:val="24"/>
        </w:rPr>
        <w:t xml:space="preserve"> or with temporary status.</w:t>
      </w:r>
    </w:p>
    <w:p w:rsidR="00AC2BEC" w:rsidRDefault="00AC2BEC" w:rsidP="00AC2BEC">
      <w:pPr>
        <w:spacing w:before="0"/>
        <w:rPr>
          <w:rStyle w:val="HTMLTypewriter"/>
          <w:rFonts w:ascii="Gill Sans MT" w:hAnsi="Gill Sans MT" w:cs="Arial"/>
          <w:sz w:val="24"/>
          <w:szCs w:val="24"/>
        </w:rPr>
      </w:pPr>
      <w:r>
        <w:rPr>
          <w:rStyle w:val="HTMLTypewriter"/>
          <w:rFonts w:ascii="Gill Sans MT" w:hAnsi="Gill Sans MT" w:cs="Arial"/>
          <w:sz w:val="24"/>
          <w:szCs w:val="24"/>
        </w:rPr>
        <w:t>The new settled status, like indefinite leave to remain and permanent residence, will normally be lost after two years continuous absence from the UK.</w:t>
      </w:r>
    </w:p>
    <w:p w:rsidR="00AC2BEC" w:rsidRDefault="00AC2BEC" w:rsidP="00BC3404">
      <w:pPr>
        <w:spacing w:before="0"/>
        <w:rPr>
          <w:rStyle w:val="HTMLTypewriter"/>
          <w:rFonts w:ascii="Gill Sans MT" w:hAnsi="Gill Sans MT" w:cs="Arial"/>
          <w:sz w:val="24"/>
          <w:szCs w:val="24"/>
        </w:rPr>
      </w:pPr>
    </w:p>
    <w:p w:rsidR="00527A28" w:rsidRDefault="00527A28" w:rsidP="00BC3404">
      <w:pPr>
        <w:spacing w:before="0"/>
        <w:rPr>
          <w:rStyle w:val="HTMLTypewriter"/>
          <w:rFonts w:ascii="Gill Sans MT" w:hAnsi="Gill Sans MT" w:cs="Arial"/>
          <w:sz w:val="24"/>
          <w:szCs w:val="24"/>
        </w:rPr>
      </w:pPr>
      <w:r>
        <w:rPr>
          <w:rStyle w:val="HTMLTypewriter"/>
          <w:rFonts w:ascii="Gill Sans MT" w:hAnsi="Gill Sans MT" w:cs="Arial"/>
          <w:sz w:val="24"/>
          <w:szCs w:val="24"/>
        </w:rPr>
        <w:t xml:space="preserve">The </w:t>
      </w:r>
      <w:r w:rsidR="007362DF">
        <w:rPr>
          <w:rStyle w:val="HTMLTypewriter"/>
          <w:rFonts w:ascii="Gill Sans MT" w:hAnsi="Gill Sans MT" w:cs="Arial"/>
          <w:sz w:val="24"/>
          <w:szCs w:val="24"/>
        </w:rPr>
        <w:t>UK paper</w:t>
      </w:r>
      <w:r>
        <w:rPr>
          <w:rStyle w:val="HTMLTypewriter"/>
          <w:rFonts w:ascii="Gill Sans MT" w:hAnsi="Gill Sans MT" w:cs="Arial"/>
          <w:sz w:val="24"/>
          <w:szCs w:val="24"/>
        </w:rPr>
        <w:t xml:space="preserve"> suggests that those who settle will have the same rights as those with indefinite leave to remain in the UK</w:t>
      </w:r>
      <w:r w:rsidR="00AC2BEC">
        <w:rPr>
          <w:rStyle w:val="HTMLTypewriter"/>
          <w:rFonts w:ascii="Gill Sans MT" w:hAnsi="Gill Sans MT" w:cs="Arial"/>
          <w:sz w:val="24"/>
          <w:szCs w:val="24"/>
        </w:rPr>
        <w:t>, who in turn have many of the same rights as nationals</w:t>
      </w:r>
      <w:r>
        <w:rPr>
          <w:rStyle w:val="HTMLTypewriter"/>
          <w:rFonts w:ascii="Gill Sans MT" w:hAnsi="Gill Sans MT" w:cs="Arial"/>
          <w:sz w:val="24"/>
          <w:szCs w:val="24"/>
        </w:rPr>
        <w:t>:</w:t>
      </w:r>
      <w:r w:rsidR="003250AD">
        <w:rPr>
          <w:rStyle w:val="HTMLTypewriter"/>
          <w:rFonts w:ascii="Gill Sans MT" w:hAnsi="Gill Sans MT" w:cs="Arial"/>
          <w:sz w:val="24"/>
          <w:szCs w:val="24"/>
        </w:rPr>
        <w:t xml:space="preserve"> full </w:t>
      </w:r>
      <w:r>
        <w:rPr>
          <w:rStyle w:val="HTMLTypewriter"/>
          <w:rFonts w:ascii="Gill Sans MT" w:hAnsi="Gill Sans MT" w:cs="Arial"/>
          <w:sz w:val="24"/>
          <w:szCs w:val="24"/>
        </w:rPr>
        <w:t xml:space="preserve">access to benefits and to </w:t>
      </w:r>
      <w:r w:rsidR="00AC2BEC">
        <w:rPr>
          <w:rStyle w:val="HTMLTypewriter"/>
          <w:rFonts w:ascii="Gill Sans MT" w:hAnsi="Gill Sans MT" w:cs="Arial"/>
          <w:sz w:val="24"/>
          <w:szCs w:val="24"/>
        </w:rPr>
        <w:t xml:space="preserve">public services such as </w:t>
      </w:r>
      <w:r>
        <w:rPr>
          <w:rStyle w:val="HTMLTypewriter"/>
          <w:rFonts w:ascii="Gill Sans MT" w:hAnsi="Gill Sans MT" w:cs="Arial"/>
          <w:sz w:val="24"/>
          <w:szCs w:val="24"/>
        </w:rPr>
        <w:t>the NHS.</w:t>
      </w:r>
      <w:r w:rsidR="00B95308">
        <w:rPr>
          <w:rStyle w:val="HTMLTypewriter"/>
          <w:rFonts w:ascii="Gill Sans MT" w:hAnsi="Gill Sans MT" w:cs="Arial"/>
          <w:sz w:val="24"/>
          <w:szCs w:val="24"/>
        </w:rPr>
        <w:t xml:space="preserve">  Qualifying EU citizens who arrive in the UK before the cut-off </w:t>
      </w:r>
      <w:r w:rsidR="003250AD">
        <w:rPr>
          <w:rStyle w:val="HTMLTypewriter"/>
          <w:rFonts w:ascii="Gill Sans MT" w:hAnsi="Gill Sans MT" w:cs="Arial"/>
          <w:sz w:val="24"/>
          <w:szCs w:val="24"/>
        </w:rPr>
        <w:t xml:space="preserve">date </w:t>
      </w:r>
      <w:r w:rsidR="00B95308">
        <w:rPr>
          <w:rStyle w:val="HTMLTypewriter"/>
          <w:rFonts w:ascii="Gill Sans MT" w:hAnsi="Gill Sans MT" w:cs="Arial"/>
          <w:sz w:val="24"/>
          <w:szCs w:val="24"/>
        </w:rPr>
        <w:t>will continue to be eligible for student loans and home fee status in the same way as are those with indefinite leave to remain.  There is reference to the mutual recognition of professional qualifications</w:t>
      </w:r>
      <w:r w:rsidR="003250AD">
        <w:rPr>
          <w:rStyle w:val="HTMLTypewriter"/>
          <w:rFonts w:ascii="Gill Sans MT" w:hAnsi="Gill Sans MT" w:cs="Arial"/>
          <w:sz w:val="24"/>
          <w:szCs w:val="24"/>
        </w:rPr>
        <w:t>, but no promises</w:t>
      </w:r>
      <w:r w:rsidR="00B95308">
        <w:rPr>
          <w:rStyle w:val="HTMLTypewriter"/>
          <w:rFonts w:ascii="Gill Sans MT" w:hAnsi="Gill Sans MT" w:cs="Arial"/>
          <w:sz w:val="24"/>
          <w:szCs w:val="24"/>
        </w:rPr>
        <w:t>.</w:t>
      </w:r>
      <w:r w:rsidR="003E7E61">
        <w:rPr>
          <w:rStyle w:val="HTMLTypewriter"/>
          <w:rFonts w:ascii="Gill Sans MT" w:hAnsi="Gill Sans MT" w:cs="Arial"/>
          <w:sz w:val="24"/>
          <w:szCs w:val="24"/>
        </w:rPr>
        <w:t xml:space="preserve">  The paper states that those with temporary status will </w:t>
      </w:r>
      <w:r w:rsidR="008E5C27">
        <w:rPr>
          <w:rStyle w:val="HTMLTypewriter"/>
          <w:rFonts w:ascii="Gill Sans MT" w:hAnsi="Gill Sans MT" w:cs="Arial"/>
          <w:sz w:val="24"/>
          <w:szCs w:val="24"/>
        </w:rPr>
        <w:t>have similar access to the settled if they are workers or self-employed but more limited access if they are not working.</w:t>
      </w:r>
    </w:p>
    <w:p w:rsidR="00527A28" w:rsidRDefault="00527A28" w:rsidP="00BC3404">
      <w:pPr>
        <w:spacing w:before="0"/>
        <w:rPr>
          <w:rStyle w:val="HTMLTypewriter"/>
          <w:rFonts w:ascii="Gill Sans MT" w:hAnsi="Gill Sans MT" w:cs="Arial"/>
          <w:b/>
          <w:sz w:val="24"/>
          <w:szCs w:val="24"/>
        </w:rPr>
      </w:pPr>
    </w:p>
    <w:p w:rsidR="00527A28" w:rsidRDefault="00527A28" w:rsidP="00BC3404">
      <w:pPr>
        <w:spacing w:before="0"/>
        <w:rPr>
          <w:rStyle w:val="HTMLTypewriter"/>
          <w:rFonts w:ascii="Gill Sans MT" w:hAnsi="Gill Sans MT" w:cs="Arial"/>
          <w:b/>
          <w:sz w:val="24"/>
          <w:szCs w:val="24"/>
        </w:rPr>
      </w:pPr>
      <w:r>
        <w:rPr>
          <w:rStyle w:val="HTMLTypewriter"/>
          <w:rFonts w:ascii="Gill Sans MT" w:hAnsi="Gill Sans MT" w:cs="Arial"/>
          <w:b/>
          <w:sz w:val="24"/>
          <w:szCs w:val="24"/>
        </w:rPr>
        <w:t>Disputes</w:t>
      </w:r>
    </w:p>
    <w:p w:rsidR="00527A28" w:rsidRDefault="00527A28" w:rsidP="00BC3404">
      <w:pPr>
        <w:spacing w:before="0"/>
        <w:rPr>
          <w:rStyle w:val="HTMLTypewriter"/>
          <w:rFonts w:ascii="Gill Sans MT" w:hAnsi="Gill Sans MT" w:cs="Arial"/>
          <w:sz w:val="24"/>
          <w:szCs w:val="24"/>
        </w:rPr>
      </w:pPr>
      <w:r>
        <w:rPr>
          <w:rStyle w:val="HTMLTypewriter"/>
          <w:rFonts w:ascii="Gill Sans MT" w:hAnsi="Gill Sans MT" w:cs="Arial"/>
          <w:sz w:val="24"/>
          <w:szCs w:val="24"/>
        </w:rPr>
        <w:t xml:space="preserve">Where there is a dispute as to whether someone </w:t>
      </w:r>
      <w:r w:rsidR="00D02E8B">
        <w:rPr>
          <w:rStyle w:val="HTMLTypewriter"/>
          <w:rFonts w:ascii="Gill Sans MT" w:hAnsi="Gill Sans MT" w:cs="Arial"/>
          <w:sz w:val="24"/>
          <w:szCs w:val="24"/>
        </w:rPr>
        <w:t xml:space="preserve">in the UK </w:t>
      </w:r>
      <w:r>
        <w:rPr>
          <w:rStyle w:val="HTMLTypewriter"/>
          <w:rFonts w:ascii="Gill Sans MT" w:hAnsi="Gill Sans MT" w:cs="Arial"/>
          <w:sz w:val="24"/>
          <w:szCs w:val="24"/>
        </w:rPr>
        <w:t>qualifies (for example whether they had permanent residence under EU law before Brexit), the UK proposal is that the UK courts will decide the question, and will not be bound by the Court o</w:t>
      </w:r>
      <w:r w:rsidR="00D02E8B">
        <w:rPr>
          <w:rStyle w:val="HTMLTypewriter"/>
          <w:rFonts w:ascii="Gill Sans MT" w:hAnsi="Gill Sans MT" w:cs="Arial"/>
          <w:sz w:val="24"/>
          <w:szCs w:val="24"/>
        </w:rPr>
        <w:t xml:space="preserve">f Justice of the European Union although the paper </w:t>
      </w:r>
      <w:r w:rsidR="007362DF">
        <w:rPr>
          <w:rStyle w:val="HTMLTypewriter"/>
          <w:rFonts w:ascii="Gill Sans MT" w:hAnsi="Gill Sans MT" w:cs="Arial"/>
          <w:sz w:val="24"/>
          <w:szCs w:val="24"/>
        </w:rPr>
        <w:t>arguably</w:t>
      </w:r>
      <w:r w:rsidR="00D02E8B">
        <w:rPr>
          <w:rStyle w:val="HTMLTypewriter"/>
          <w:rFonts w:ascii="Gill Sans MT" w:hAnsi="Gill Sans MT" w:cs="Arial"/>
          <w:sz w:val="24"/>
          <w:szCs w:val="24"/>
        </w:rPr>
        <w:t xml:space="preserve"> leave</w:t>
      </w:r>
      <w:r w:rsidR="007362DF">
        <w:rPr>
          <w:rStyle w:val="HTMLTypewriter"/>
          <w:rFonts w:ascii="Gill Sans MT" w:hAnsi="Gill Sans MT" w:cs="Arial"/>
          <w:sz w:val="24"/>
          <w:szCs w:val="24"/>
        </w:rPr>
        <w:t>s</w:t>
      </w:r>
      <w:r w:rsidR="00D02E8B">
        <w:rPr>
          <w:rStyle w:val="HTMLTypewriter"/>
          <w:rFonts w:ascii="Gill Sans MT" w:hAnsi="Gill Sans MT" w:cs="Arial"/>
          <w:sz w:val="24"/>
          <w:szCs w:val="24"/>
        </w:rPr>
        <w:t xml:space="preserve"> open </w:t>
      </w:r>
      <w:r w:rsidR="007362DF">
        <w:rPr>
          <w:rStyle w:val="HTMLTypewriter"/>
          <w:rFonts w:ascii="Gill Sans MT" w:hAnsi="Gill Sans MT" w:cs="Arial"/>
          <w:sz w:val="24"/>
          <w:szCs w:val="24"/>
        </w:rPr>
        <w:t xml:space="preserve">the possibility of </w:t>
      </w:r>
      <w:r w:rsidR="00D02E8B">
        <w:rPr>
          <w:rStyle w:val="HTMLTypewriter"/>
          <w:rFonts w:ascii="Gill Sans MT" w:hAnsi="Gill Sans MT" w:cs="Arial"/>
          <w:sz w:val="24"/>
          <w:szCs w:val="24"/>
        </w:rPr>
        <w:t>a limited role in settling disputes between the UK and EU.</w:t>
      </w:r>
    </w:p>
    <w:p w:rsidR="00FA310D" w:rsidRDefault="00FA310D" w:rsidP="00BC3404">
      <w:pPr>
        <w:spacing w:before="0"/>
        <w:rPr>
          <w:rStyle w:val="HTMLTypewriter"/>
          <w:rFonts w:ascii="Gill Sans MT" w:hAnsi="Gill Sans MT" w:cs="Arial"/>
          <w:sz w:val="24"/>
          <w:szCs w:val="24"/>
        </w:rPr>
      </w:pPr>
    </w:p>
    <w:p w:rsidR="00983CDE" w:rsidRPr="00177D44" w:rsidRDefault="00177D44" w:rsidP="00BC3404">
      <w:pPr>
        <w:spacing w:before="0"/>
        <w:rPr>
          <w:rStyle w:val="HTMLTypewriter"/>
          <w:rFonts w:ascii="Gill Sans MT" w:hAnsi="Gill Sans MT" w:cs="Arial"/>
          <w:b/>
          <w:sz w:val="24"/>
          <w:szCs w:val="24"/>
        </w:rPr>
      </w:pPr>
      <w:r w:rsidRPr="00177D44">
        <w:rPr>
          <w:rStyle w:val="HTMLTypewriter"/>
          <w:rFonts w:ascii="Gill Sans MT" w:hAnsi="Gill Sans MT" w:cs="Arial"/>
          <w:b/>
          <w:sz w:val="24"/>
          <w:szCs w:val="24"/>
        </w:rPr>
        <w:t>Apply</w:t>
      </w:r>
      <w:r>
        <w:rPr>
          <w:rStyle w:val="HTMLTypewriter"/>
          <w:rFonts w:ascii="Gill Sans MT" w:hAnsi="Gill Sans MT" w:cs="Arial"/>
          <w:b/>
          <w:sz w:val="24"/>
          <w:szCs w:val="24"/>
        </w:rPr>
        <w:t>ing</w:t>
      </w:r>
      <w:r w:rsidRPr="00177D44">
        <w:rPr>
          <w:rStyle w:val="HTMLTypewriter"/>
          <w:rFonts w:ascii="Gill Sans MT" w:hAnsi="Gill Sans MT" w:cs="Arial"/>
          <w:b/>
          <w:sz w:val="24"/>
          <w:szCs w:val="24"/>
        </w:rPr>
        <w:t xml:space="preserve"> for a permanent residence card</w:t>
      </w:r>
    </w:p>
    <w:p w:rsidR="00177D44" w:rsidRDefault="00177D44" w:rsidP="00177D44">
      <w:pPr>
        <w:spacing w:before="0"/>
        <w:rPr>
          <w:rStyle w:val="HTMLTypewriter"/>
          <w:rFonts w:ascii="Gill Sans MT" w:hAnsi="Gill Sans MT" w:cs="Arial"/>
          <w:sz w:val="24"/>
          <w:szCs w:val="24"/>
        </w:rPr>
      </w:pPr>
      <w:r>
        <w:rPr>
          <w:rStyle w:val="HTMLTypewriter"/>
          <w:rFonts w:ascii="Gill Sans MT" w:hAnsi="Gill Sans MT" w:cs="Arial"/>
          <w:sz w:val="24"/>
          <w:szCs w:val="24"/>
        </w:rPr>
        <w:t xml:space="preserve">The UK </w:t>
      </w:r>
      <w:r w:rsidR="007362DF">
        <w:rPr>
          <w:rStyle w:val="HTMLTypewriter"/>
          <w:rFonts w:ascii="Gill Sans MT" w:hAnsi="Gill Sans MT" w:cs="Arial"/>
          <w:sz w:val="24"/>
          <w:szCs w:val="24"/>
        </w:rPr>
        <w:t xml:space="preserve">paper says </w:t>
      </w:r>
      <w:r>
        <w:rPr>
          <w:rStyle w:val="HTMLTypewriter"/>
          <w:rFonts w:ascii="Gill Sans MT" w:hAnsi="Gill Sans MT" w:cs="Arial"/>
          <w:sz w:val="24"/>
          <w:szCs w:val="24"/>
        </w:rPr>
        <w:t xml:space="preserve">that there is no need for those who have permanent residence to apply for documentation to evidence it, because they will only have to apply </w:t>
      </w:r>
      <w:r w:rsidR="007362DF">
        <w:rPr>
          <w:rStyle w:val="HTMLTypewriter"/>
          <w:rFonts w:ascii="Gill Sans MT" w:hAnsi="Gill Sans MT" w:cs="Arial"/>
          <w:sz w:val="24"/>
          <w:szCs w:val="24"/>
        </w:rPr>
        <w:t>again for settled status</w:t>
      </w:r>
      <w:r>
        <w:rPr>
          <w:rStyle w:val="HTMLTypewriter"/>
          <w:rFonts w:ascii="Gill Sans MT" w:hAnsi="Gill Sans MT" w:cs="Arial"/>
          <w:sz w:val="24"/>
          <w:szCs w:val="24"/>
        </w:rPr>
        <w:t>.  It remains the case however that it is necessary to apply for a permanent residence card to apply for British citizenship.  The UK paper also suggests that there will be a streamlined route to the new settled status for those who have permanent residence documentation.  Besides, many prefer to assert their rights under EU law at a time when EU law</w:t>
      </w:r>
      <w:r w:rsidR="007362DF">
        <w:rPr>
          <w:rStyle w:val="HTMLTypewriter"/>
          <w:rFonts w:ascii="Gill Sans MT" w:hAnsi="Gill Sans MT" w:cs="Arial"/>
          <w:sz w:val="24"/>
          <w:szCs w:val="24"/>
        </w:rPr>
        <w:t>, not the UK,</w:t>
      </w:r>
      <w:r>
        <w:rPr>
          <w:rStyle w:val="HTMLTypewriter"/>
          <w:rFonts w:ascii="Gill Sans MT" w:hAnsi="Gill Sans MT" w:cs="Arial"/>
          <w:sz w:val="24"/>
          <w:szCs w:val="24"/>
        </w:rPr>
        <w:t xml:space="preserve"> has the last word on what those rights are.</w:t>
      </w:r>
    </w:p>
    <w:p w:rsidR="00177D44" w:rsidRPr="00527A28" w:rsidRDefault="00177D44" w:rsidP="00177D44">
      <w:pPr>
        <w:spacing w:before="0"/>
        <w:rPr>
          <w:rStyle w:val="HTMLTypewriter"/>
          <w:rFonts w:ascii="Gill Sans MT" w:hAnsi="Gill Sans MT" w:cs="Arial"/>
          <w:sz w:val="24"/>
          <w:szCs w:val="24"/>
        </w:rPr>
      </w:pPr>
    </w:p>
    <w:p w:rsidR="00527A28" w:rsidRPr="00527A28" w:rsidRDefault="00527A28" w:rsidP="00BC3404">
      <w:pPr>
        <w:spacing w:before="0"/>
        <w:rPr>
          <w:rStyle w:val="HTMLTypewriter"/>
          <w:rFonts w:ascii="Gill Sans MT" w:hAnsi="Gill Sans MT" w:cs="Arial"/>
          <w:b/>
          <w:sz w:val="24"/>
          <w:szCs w:val="24"/>
        </w:rPr>
      </w:pPr>
      <w:r w:rsidRPr="00527A28">
        <w:rPr>
          <w:rStyle w:val="HTMLTypewriter"/>
          <w:rFonts w:ascii="Gill Sans MT" w:hAnsi="Gill Sans MT" w:cs="Arial"/>
          <w:b/>
          <w:sz w:val="24"/>
          <w:szCs w:val="24"/>
        </w:rPr>
        <w:t>Legal Challenges</w:t>
      </w:r>
    </w:p>
    <w:p w:rsidR="00EE78A6" w:rsidRPr="00307A5D" w:rsidRDefault="00527A28" w:rsidP="00F96176">
      <w:pPr>
        <w:spacing w:before="0"/>
        <w:rPr>
          <w:rStyle w:val="HTMLTypewriter"/>
          <w:rFonts w:ascii="Gill Sans MT" w:hAnsi="Gill Sans MT" w:cs="Arial"/>
          <w:sz w:val="24"/>
          <w:szCs w:val="24"/>
        </w:rPr>
      </w:pPr>
      <w:r>
        <w:rPr>
          <w:rStyle w:val="HTMLTypewriter"/>
          <w:rFonts w:ascii="Gill Sans MT" w:hAnsi="Gill Sans MT" w:cs="Arial"/>
          <w:sz w:val="24"/>
          <w:szCs w:val="24"/>
        </w:rPr>
        <w:t xml:space="preserve">Anyone in the UK has rights under the European Convention on Human Rights, which comes from the Council of Europe, of which the UK will remain a member after Brexit, not the European Union.  Article 8 of the Convention </w:t>
      </w:r>
      <w:r w:rsidR="003250AD">
        <w:rPr>
          <w:rStyle w:val="HTMLTypewriter"/>
          <w:rFonts w:ascii="Gill Sans MT" w:hAnsi="Gill Sans MT" w:cs="Arial"/>
          <w:sz w:val="24"/>
          <w:szCs w:val="24"/>
        </w:rPr>
        <w:t>protects</w:t>
      </w:r>
      <w:r>
        <w:rPr>
          <w:rStyle w:val="HTMLTypewriter"/>
          <w:rFonts w:ascii="Gill Sans MT" w:hAnsi="Gill Sans MT" w:cs="Arial"/>
          <w:sz w:val="24"/>
          <w:szCs w:val="24"/>
        </w:rPr>
        <w:t xml:space="preserve"> the right to private and family life and EU nationals who are told to leave may be able to challenge the decision under Article 8.</w:t>
      </w:r>
    </w:p>
    <w:sectPr w:rsidR="00EE78A6" w:rsidRPr="00307A5D" w:rsidSect="00B5777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EBE" w:rsidRDefault="00245EBE">
      <w:pPr>
        <w:spacing w:before="0"/>
      </w:pPr>
      <w:r>
        <w:separator/>
      </w:r>
    </w:p>
  </w:endnote>
  <w:endnote w:type="continuationSeparator" w:id="0">
    <w:p w:rsidR="00245EBE" w:rsidRDefault="00245E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EBE" w:rsidRDefault="00245EBE">
      <w:pPr>
        <w:spacing w:before="0"/>
      </w:pPr>
      <w:r>
        <w:separator/>
      </w:r>
    </w:p>
  </w:footnote>
  <w:footnote w:type="continuationSeparator" w:id="0">
    <w:p w:rsidR="00245EBE" w:rsidRDefault="00245EB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C02"/>
    <w:multiLevelType w:val="hybridMultilevel"/>
    <w:tmpl w:val="73ECA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749C5"/>
    <w:multiLevelType w:val="hybridMultilevel"/>
    <w:tmpl w:val="C1A8D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60FE2"/>
    <w:multiLevelType w:val="hybridMultilevel"/>
    <w:tmpl w:val="14E27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47DA0"/>
    <w:multiLevelType w:val="hybridMultilevel"/>
    <w:tmpl w:val="AB542748"/>
    <w:lvl w:ilvl="0" w:tplc="9EAA677E">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FB1E88"/>
    <w:multiLevelType w:val="hybridMultilevel"/>
    <w:tmpl w:val="31141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601AFD"/>
    <w:multiLevelType w:val="hybridMultilevel"/>
    <w:tmpl w:val="2E5E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67124"/>
    <w:multiLevelType w:val="hybridMultilevel"/>
    <w:tmpl w:val="6B6A1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001863"/>
    <w:multiLevelType w:val="hybridMultilevel"/>
    <w:tmpl w:val="78A6D9A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79A4C6B"/>
    <w:multiLevelType w:val="hybridMultilevel"/>
    <w:tmpl w:val="EBF84BF2"/>
    <w:lvl w:ilvl="0" w:tplc="FFB2EE92">
      <w:start w:val="1"/>
      <w:numFmt w:val="bullet"/>
      <w:lvlText w:val=""/>
      <w:lvlJc w:val="left"/>
      <w:pPr>
        <w:tabs>
          <w:tab w:val="num" w:pos="720"/>
        </w:tabs>
        <w:ind w:left="720" w:hanging="360"/>
      </w:pPr>
      <w:rPr>
        <w:rFonts w:ascii="Symbol" w:hAnsi="Symbol" w:hint="default"/>
        <w:sz w:val="20"/>
      </w:rPr>
    </w:lvl>
    <w:lvl w:ilvl="1" w:tplc="E752B644" w:tentative="1">
      <w:start w:val="1"/>
      <w:numFmt w:val="bullet"/>
      <w:lvlText w:val="o"/>
      <w:lvlJc w:val="left"/>
      <w:pPr>
        <w:tabs>
          <w:tab w:val="num" w:pos="1440"/>
        </w:tabs>
        <w:ind w:left="1440" w:hanging="360"/>
      </w:pPr>
      <w:rPr>
        <w:rFonts w:ascii="Courier New" w:hAnsi="Courier New" w:hint="default"/>
        <w:sz w:val="20"/>
      </w:rPr>
    </w:lvl>
    <w:lvl w:ilvl="2" w:tplc="E4F88484" w:tentative="1">
      <w:start w:val="1"/>
      <w:numFmt w:val="bullet"/>
      <w:lvlText w:val=""/>
      <w:lvlJc w:val="left"/>
      <w:pPr>
        <w:tabs>
          <w:tab w:val="num" w:pos="2160"/>
        </w:tabs>
        <w:ind w:left="2160" w:hanging="360"/>
      </w:pPr>
      <w:rPr>
        <w:rFonts w:ascii="Wingdings" w:hAnsi="Wingdings" w:hint="default"/>
        <w:sz w:val="20"/>
      </w:rPr>
    </w:lvl>
    <w:lvl w:ilvl="3" w:tplc="410A9FBC" w:tentative="1">
      <w:start w:val="1"/>
      <w:numFmt w:val="bullet"/>
      <w:lvlText w:val=""/>
      <w:lvlJc w:val="left"/>
      <w:pPr>
        <w:tabs>
          <w:tab w:val="num" w:pos="2880"/>
        </w:tabs>
        <w:ind w:left="2880" w:hanging="360"/>
      </w:pPr>
      <w:rPr>
        <w:rFonts w:ascii="Wingdings" w:hAnsi="Wingdings" w:hint="default"/>
        <w:sz w:val="20"/>
      </w:rPr>
    </w:lvl>
    <w:lvl w:ilvl="4" w:tplc="7754532C" w:tentative="1">
      <w:start w:val="1"/>
      <w:numFmt w:val="bullet"/>
      <w:lvlText w:val=""/>
      <w:lvlJc w:val="left"/>
      <w:pPr>
        <w:tabs>
          <w:tab w:val="num" w:pos="3600"/>
        </w:tabs>
        <w:ind w:left="3600" w:hanging="360"/>
      </w:pPr>
      <w:rPr>
        <w:rFonts w:ascii="Wingdings" w:hAnsi="Wingdings" w:hint="default"/>
        <w:sz w:val="20"/>
      </w:rPr>
    </w:lvl>
    <w:lvl w:ilvl="5" w:tplc="4D540AD2" w:tentative="1">
      <w:start w:val="1"/>
      <w:numFmt w:val="bullet"/>
      <w:lvlText w:val=""/>
      <w:lvlJc w:val="left"/>
      <w:pPr>
        <w:tabs>
          <w:tab w:val="num" w:pos="4320"/>
        </w:tabs>
        <w:ind w:left="4320" w:hanging="360"/>
      </w:pPr>
      <w:rPr>
        <w:rFonts w:ascii="Wingdings" w:hAnsi="Wingdings" w:hint="default"/>
        <w:sz w:val="20"/>
      </w:rPr>
    </w:lvl>
    <w:lvl w:ilvl="6" w:tplc="72105B5C" w:tentative="1">
      <w:start w:val="1"/>
      <w:numFmt w:val="bullet"/>
      <w:lvlText w:val=""/>
      <w:lvlJc w:val="left"/>
      <w:pPr>
        <w:tabs>
          <w:tab w:val="num" w:pos="5040"/>
        </w:tabs>
        <w:ind w:left="5040" w:hanging="360"/>
      </w:pPr>
      <w:rPr>
        <w:rFonts w:ascii="Wingdings" w:hAnsi="Wingdings" w:hint="default"/>
        <w:sz w:val="20"/>
      </w:rPr>
    </w:lvl>
    <w:lvl w:ilvl="7" w:tplc="53A2DB5E" w:tentative="1">
      <w:start w:val="1"/>
      <w:numFmt w:val="bullet"/>
      <w:lvlText w:val=""/>
      <w:lvlJc w:val="left"/>
      <w:pPr>
        <w:tabs>
          <w:tab w:val="num" w:pos="5760"/>
        </w:tabs>
        <w:ind w:left="5760" w:hanging="360"/>
      </w:pPr>
      <w:rPr>
        <w:rFonts w:ascii="Wingdings" w:hAnsi="Wingdings" w:hint="default"/>
        <w:sz w:val="20"/>
      </w:rPr>
    </w:lvl>
    <w:lvl w:ilvl="8" w:tplc="38348BC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344E1"/>
    <w:multiLevelType w:val="hybridMultilevel"/>
    <w:tmpl w:val="7D408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A124B"/>
    <w:multiLevelType w:val="hybridMultilevel"/>
    <w:tmpl w:val="01A6B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AF3318"/>
    <w:multiLevelType w:val="hybridMultilevel"/>
    <w:tmpl w:val="D4D46122"/>
    <w:lvl w:ilvl="0" w:tplc="1430CC08">
      <w:start w:val="2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14B0F29"/>
    <w:multiLevelType w:val="hybridMultilevel"/>
    <w:tmpl w:val="8438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205DAF"/>
    <w:multiLevelType w:val="hybridMultilevel"/>
    <w:tmpl w:val="7A941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DF4755"/>
    <w:multiLevelType w:val="hybridMultilevel"/>
    <w:tmpl w:val="BA1E8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267815"/>
    <w:multiLevelType w:val="hybridMultilevel"/>
    <w:tmpl w:val="D82EE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1C6017"/>
    <w:multiLevelType w:val="hybridMultilevel"/>
    <w:tmpl w:val="2592B9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145197"/>
    <w:multiLevelType w:val="hybridMultilevel"/>
    <w:tmpl w:val="A13A96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B909A8"/>
    <w:multiLevelType w:val="hybridMultilevel"/>
    <w:tmpl w:val="0DF2644C"/>
    <w:lvl w:ilvl="0" w:tplc="AFE212B6">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7B2766"/>
    <w:multiLevelType w:val="hybridMultilevel"/>
    <w:tmpl w:val="4E2A2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207FB2"/>
    <w:multiLevelType w:val="hybridMultilevel"/>
    <w:tmpl w:val="6442B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217B74"/>
    <w:multiLevelType w:val="hybridMultilevel"/>
    <w:tmpl w:val="D51C0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C821F3"/>
    <w:multiLevelType w:val="hybridMultilevel"/>
    <w:tmpl w:val="37EA9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8"/>
  </w:num>
  <w:num w:numId="4">
    <w:abstractNumId w:val="6"/>
  </w:num>
  <w:num w:numId="5">
    <w:abstractNumId w:val="1"/>
  </w:num>
  <w:num w:numId="6">
    <w:abstractNumId w:val="22"/>
  </w:num>
  <w:num w:numId="7">
    <w:abstractNumId w:val="19"/>
  </w:num>
  <w:num w:numId="8">
    <w:abstractNumId w:val="14"/>
  </w:num>
  <w:num w:numId="9">
    <w:abstractNumId w:val="21"/>
  </w:num>
  <w:num w:numId="10">
    <w:abstractNumId w:val="20"/>
  </w:num>
  <w:num w:numId="11">
    <w:abstractNumId w:val="2"/>
  </w:num>
  <w:num w:numId="12">
    <w:abstractNumId w:val="7"/>
  </w:num>
  <w:num w:numId="13">
    <w:abstractNumId w:val="5"/>
  </w:num>
  <w:num w:numId="14">
    <w:abstractNumId w:val="0"/>
  </w:num>
  <w:num w:numId="15">
    <w:abstractNumId w:val="9"/>
  </w:num>
  <w:num w:numId="16">
    <w:abstractNumId w:val="16"/>
  </w:num>
  <w:num w:numId="17">
    <w:abstractNumId w:val="10"/>
  </w:num>
  <w:num w:numId="18">
    <w:abstractNumId w:val="15"/>
  </w:num>
  <w:num w:numId="19">
    <w:abstractNumId w:val="3"/>
  </w:num>
  <w:num w:numId="20">
    <w:abstractNumId w:val="11"/>
  </w:num>
  <w:num w:numId="21">
    <w:abstractNumId w:val="18"/>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B3"/>
    <w:rsid w:val="00013688"/>
    <w:rsid w:val="00026DCC"/>
    <w:rsid w:val="0003108C"/>
    <w:rsid w:val="00093528"/>
    <w:rsid w:val="000C56C8"/>
    <w:rsid w:val="000D5462"/>
    <w:rsid w:val="000D74B1"/>
    <w:rsid w:val="000E081C"/>
    <w:rsid w:val="000E3ACE"/>
    <w:rsid w:val="000F45E6"/>
    <w:rsid w:val="00104DD0"/>
    <w:rsid w:val="001242B7"/>
    <w:rsid w:val="00132040"/>
    <w:rsid w:val="0015186D"/>
    <w:rsid w:val="00157DFD"/>
    <w:rsid w:val="00177D44"/>
    <w:rsid w:val="00184950"/>
    <w:rsid w:val="001C65FF"/>
    <w:rsid w:val="001E2340"/>
    <w:rsid w:val="001E6639"/>
    <w:rsid w:val="00210D0B"/>
    <w:rsid w:val="0021138D"/>
    <w:rsid w:val="00235B49"/>
    <w:rsid w:val="00245EBE"/>
    <w:rsid w:val="00253C45"/>
    <w:rsid w:val="00263F6A"/>
    <w:rsid w:val="00271D87"/>
    <w:rsid w:val="00290B25"/>
    <w:rsid w:val="00293247"/>
    <w:rsid w:val="002A1FA9"/>
    <w:rsid w:val="002B3AE2"/>
    <w:rsid w:val="0030781D"/>
    <w:rsid w:val="00307A5D"/>
    <w:rsid w:val="00316275"/>
    <w:rsid w:val="003250AD"/>
    <w:rsid w:val="00356EB1"/>
    <w:rsid w:val="00383171"/>
    <w:rsid w:val="00387553"/>
    <w:rsid w:val="003C414D"/>
    <w:rsid w:val="003E7E61"/>
    <w:rsid w:val="003F3547"/>
    <w:rsid w:val="0040127B"/>
    <w:rsid w:val="00403C93"/>
    <w:rsid w:val="00407109"/>
    <w:rsid w:val="00410DDA"/>
    <w:rsid w:val="00412A45"/>
    <w:rsid w:val="0043477D"/>
    <w:rsid w:val="00437DAE"/>
    <w:rsid w:val="0046631D"/>
    <w:rsid w:val="004754E9"/>
    <w:rsid w:val="00480563"/>
    <w:rsid w:val="00490EF6"/>
    <w:rsid w:val="004C2650"/>
    <w:rsid w:val="004E7D99"/>
    <w:rsid w:val="004F0F48"/>
    <w:rsid w:val="00515E73"/>
    <w:rsid w:val="00527A28"/>
    <w:rsid w:val="00541DCA"/>
    <w:rsid w:val="005477F1"/>
    <w:rsid w:val="005B0CA4"/>
    <w:rsid w:val="005B35BD"/>
    <w:rsid w:val="005B6394"/>
    <w:rsid w:val="005C7A45"/>
    <w:rsid w:val="005E3491"/>
    <w:rsid w:val="005F0AA1"/>
    <w:rsid w:val="006036EC"/>
    <w:rsid w:val="006069F5"/>
    <w:rsid w:val="006109CA"/>
    <w:rsid w:val="006202D7"/>
    <w:rsid w:val="006250A9"/>
    <w:rsid w:val="00625D01"/>
    <w:rsid w:val="00640F2B"/>
    <w:rsid w:val="00647EC5"/>
    <w:rsid w:val="00652F35"/>
    <w:rsid w:val="00683A7B"/>
    <w:rsid w:val="0069403C"/>
    <w:rsid w:val="006A2C52"/>
    <w:rsid w:val="006B3488"/>
    <w:rsid w:val="006C1071"/>
    <w:rsid w:val="0071078A"/>
    <w:rsid w:val="007134F6"/>
    <w:rsid w:val="00714439"/>
    <w:rsid w:val="007238F2"/>
    <w:rsid w:val="007362DF"/>
    <w:rsid w:val="00743551"/>
    <w:rsid w:val="007A5EBF"/>
    <w:rsid w:val="007C1055"/>
    <w:rsid w:val="007C730E"/>
    <w:rsid w:val="007D3E01"/>
    <w:rsid w:val="007E378B"/>
    <w:rsid w:val="007F075F"/>
    <w:rsid w:val="00830C46"/>
    <w:rsid w:val="008714B3"/>
    <w:rsid w:val="008808C9"/>
    <w:rsid w:val="00891F41"/>
    <w:rsid w:val="008A3D4A"/>
    <w:rsid w:val="008A5A24"/>
    <w:rsid w:val="008D5B84"/>
    <w:rsid w:val="008E5C27"/>
    <w:rsid w:val="008F2206"/>
    <w:rsid w:val="009160FC"/>
    <w:rsid w:val="00921E44"/>
    <w:rsid w:val="00943F78"/>
    <w:rsid w:val="0095303B"/>
    <w:rsid w:val="00983CDE"/>
    <w:rsid w:val="009B4C48"/>
    <w:rsid w:val="009C7538"/>
    <w:rsid w:val="009D0092"/>
    <w:rsid w:val="009D19B9"/>
    <w:rsid w:val="009D7744"/>
    <w:rsid w:val="009F1BEE"/>
    <w:rsid w:val="009F6404"/>
    <w:rsid w:val="00A121E6"/>
    <w:rsid w:val="00A832B4"/>
    <w:rsid w:val="00A90747"/>
    <w:rsid w:val="00AC0DE0"/>
    <w:rsid w:val="00AC2BEC"/>
    <w:rsid w:val="00AC3184"/>
    <w:rsid w:val="00AE7008"/>
    <w:rsid w:val="00AF18D8"/>
    <w:rsid w:val="00B16728"/>
    <w:rsid w:val="00B210A8"/>
    <w:rsid w:val="00B3629B"/>
    <w:rsid w:val="00B57774"/>
    <w:rsid w:val="00B70191"/>
    <w:rsid w:val="00B90F26"/>
    <w:rsid w:val="00B95308"/>
    <w:rsid w:val="00BA1198"/>
    <w:rsid w:val="00BB0CCE"/>
    <w:rsid w:val="00BC3404"/>
    <w:rsid w:val="00BC5458"/>
    <w:rsid w:val="00BD071B"/>
    <w:rsid w:val="00BD0E35"/>
    <w:rsid w:val="00BD662B"/>
    <w:rsid w:val="00BE23E2"/>
    <w:rsid w:val="00BF25E2"/>
    <w:rsid w:val="00C0129C"/>
    <w:rsid w:val="00C13D86"/>
    <w:rsid w:val="00C2201E"/>
    <w:rsid w:val="00C3705C"/>
    <w:rsid w:val="00C5087F"/>
    <w:rsid w:val="00C51DD6"/>
    <w:rsid w:val="00C73D75"/>
    <w:rsid w:val="00C92A56"/>
    <w:rsid w:val="00C93046"/>
    <w:rsid w:val="00CC39FF"/>
    <w:rsid w:val="00D02E8B"/>
    <w:rsid w:val="00D1305F"/>
    <w:rsid w:val="00D36D4C"/>
    <w:rsid w:val="00D62A9A"/>
    <w:rsid w:val="00D6330C"/>
    <w:rsid w:val="00D65D56"/>
    <w:rsid w:val="00D7120E"/>
    <w:rsid w:val="00D74006"/>
    <w:rsid w:val="00D91ACC"/>
    <w:rsid w:val="00D97C44"/>
    <w:rsid w:val="00DB14D4"/>
    <w:rsid w:val="00DC45A3"/>
    <w:rsid w:val="00DD4119"/>
    <w:rsid w:val="00DE6710"/>
    <w:rsid w:val="00DE760A"/>
    <w:rsid w:val="00E045C4"/>
    <w:rsid w:val="00E47AE5"/>
    <w:rsid w:val="00E73840"/>
    <w:rsid w:val="00EC574B"/>
    <w:rsid w:val="00EE78A6"/>
    <w:rsid w:val="00EF2E6D"/>
    <w:rsid w:val="00F0301A"/>
    <w:rsid w:val="00F23CFB"/>
    <w:rsid w:val="00F82ABA"/>
    <w:rsid w:val="00F96176"/>
    <w:rsid w:val="00FA310D"/>
    <w:rsid w:val="00FC1678"/>
    <w:rsid w:val="00FC6A6D"/>
    <w:rsid w:val="00FE3391"/>
    <w:rsid w:val="00FE6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CC8A04"/>
  <w15:docId w15:val="{576A1513-4A46-4D2B-840E-1F8073C4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elen normal"/>
    <w:qFormat/>
    <w:rsid w:val="00316275"/>
    <w:pPr>
      <w:widowControl w:val="0"/>
      <w:spacing w:before="70"/>
    </w:pPr>
    <w:rPr>
      <w:rFonts w:ascii="Arial" w:hAnsi="Arial"/>
      <w:sz w:val="23"/>
      <w:szCs w:val="24"/>
      <w:lang w:eastAsia="en-US"/>
    </w:rPr>
  </w:style>
  <w:style w:type="paragraph" w:styleId="Heading1">
    <w:name w:val="heading 1"/>
    <w:basedOn w:val="Normal"/>
    <w:next w:val="Normal"/>
    <w:qFormat/>
    <w:rsid w:val="00316275"/>
    <w:pPr>
      <w:keepNext/>
      <w:outlineLvl w:val="0"/>
    </w:pPr>
    <w:rPr>
      <w:rFonts w:ascii="Franklin Gothic Book" w:hAnsi="Franklin Gothic Book"/>
      <w:sz w:val="28"/>
    </w:rPr>
  </w:style>
  <w:style w:type="paragraph" w:styleId="Heading2">
    <w:name w:val="heading 2"/>
    <w:basedOn w:val="Normal"/>
    <w:next w:val="Normal"/>
    <w:qFormat/>
    <w:rsid w:val="00316275"/>
    <w:pPr>
      <w:keepNext/>
      <w:outlineLvl w:val="1"/>
    </w:pPr>
    <w:rPr>
      <w:b/>
      <w:bCs/>
      <w:sz w:val="18"/>
      <w:szCs w:val="18"/>
    </w:rPr>
  </w:style>
  <w:style w:type="paragraph" w:styleId="Heading3">
    <w:name w:val="heading 3"/>
    <w:basedOn w:val="Normal"/>
    <w:next w:val="Normal"/>
    <w:qFormat/>
    <w:rsid w:val="00316275"/>
    <w:pPr>
      <w:keepNext/>
      <w:widowControl/>
      <w:spacing w:before="0"/>
      <w:outlineLvl w:val="2"/>
    </w:pPr>
    <w:rPr>
      <w:rFonts w:ascii="Times New Roman" w:hAnsi="Times New Roman"/>
      <w:b/>
      <w:bCs/>
      <w:sz w:val="22"/>
    </w:rPr>
  </w:style>
  <w:style w:type="paragraph" w:styleId="Heading4">
    <w:name w:val="heading 4"/>
    <w:basedOn w:val="Normal"/>
    <w:next w:val="Normal"/>
    <w:qFormat/>
    <w:rsid w:val="00316275"/>
    <w:pPr>
      <w:keepNext/>
      <w:widowControl/>
      <w:spacing w:before="0"/>
      <w:outlineLvl w:val="3"/>
    </w:pPr>
    <w:rPr>
      <w:rFonts w:ascii="Times New Roman" w:hAnsi="Times New Roman"/>
      <w:b/>
      <w:bCs/>
      <w:sz w:val="20"/>
    </w:rPr>
  </w:style>
  <w:style w:type="paragraph" w:styleId="Heading5">
    <w:name w:val="heading 5"/>
    <w:basedOn w:val="Normal"/>
    <w:next w:val="Normal"/>
    <w:qFormat/>
    <w:rsid w:val="00316275"/>
    <w:pPr>
      <w:keepNext/>
      <w:outlineLvl w:val="4"/>
    </w:pPr>
    <w:rPr>
      <w:rFonts w:ascii="Times New Roman" w:hAnsi="Times New Roman"/>
      <w:b/>
      <w:bCs/>
      <w:sz w:val="24"/>
    </w:rPr>
  </w:style>
  <w:style w:type="paragraph" w:styleId="Heading6">
    <w:name w:val="heading 6"/>
    <w:basedOn w:val="Normal"/>
    <w:next w:val="Normal"/>
    <w:qFormat/>
    <w:rsid w:val="00316275"/>
    <w:pPr>
      <w:keepNext/>
      <w:outlineLvl w:val="5"/>
    </w:pPr>
    <w:rPr>
      <w:rFonts w:ascii="Times New Roman" w:hAnsi="Times New Roman"/>
      <w:b/>
      <w:bCs/>
      <w:sz w:val="24"/>
      <w:u w:val="single"/>
    </w:rPr>
  </w:style>
  <w:style w:type="paragraph" w:styleId="Heading7">
    <w:name w:val="heading 7"/>
    <w:basedOn w:val="Normal"/>
    <w:next w:val="Normal"/>
    <w:qFormat/>
    <w:rsid w:val="00316275"/>
    <w:pPr>
      <w:keepNext/>
      <w:outlineLvl w:val="6"/>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continued">
    <w:name w:val="_head - continued"/>
    <w:basedOn w:val="Normal"/>
    <w:next w:val="Normal"/>
    <w:rsid w:val="00316275"/>
    <w:pPr>
      <w:tabs>
        <w:tab w:val="left" w:pos="2608"/>
        <w:tab w:val="right" w:pos="9185"/>
      </w:tabs>
      <w:spacing w:before="0" w:after="280" w:line="240" w:lineRule="exact"/>
    </w:pPr>
    <w:rPr>
      <w:b/>
      <w:color w:val="808080"/>
      <w:spacing w:val="2"/>
      <w:kern w:val="20"/>
      <w:sz w:val="20"/>
      <w:szCs w:val="20"/>
      <w:u w:val="single" w:color="808080"/>
    </w:rPr>
  </w:style>
  <w:style w:type="paragraph" w:customStyle="1" w:styleId="headA">
    <w:name w:val="_head A"/>
    <w:basedOn w:val="Normal"/>
    <w:next w:val="Normal"/>
    <w:rsid w:val="00316275"/>
    <w:pPr>
      <w:tabs>
        <w:tab w:val="left" w:pos="2608"/>
        <w:tab w:val="right" w:pos="9185"/>
      </w:tabs>
      <w:spacing w:before="420" w:after="210" w:line="280" w:lineRule="exact"/>
      <w:ind w:left="2608" w:hanging="2608"/>
    </w:pPr>
    <w:rPr>
      <w:b/>
      <w:color w:val="FF0000"/>
      <w:spacing w:val="2"/>
      <w:kern w:val="23"/>
      <w:sz w:val="28"/>
      <w:szCs w:val="20"/>
    </w:rPr>
  </w:style>
  <w:style w:type="paragraph" w:customStyle="1" w:styleId="headAtopofpage">
    <w:name w:val="_head A top of page"/>
    <w:basedOn w:val="headA"/>
    <w:next w:val="Normal"/>
    <w:rsid w:val="00316275"/>
    <w:pPr>
      <w:spacing w:before="0"/>
    </w:pPr>
  </w:style>
  <w:style w:type="paragraph" w:customStyle="1" w:styleId="headB">
    <w:name w:val="_head B"/>
    <w:basedOn w:val="text"/>
    <w:next w:val="text"/>
    <w:rsid w:val="00316275"/>
    <w:pPr>
      <w:tabs>
        <w:tab w:val="left" w:pos="2608"/>
        <w:tab w:val="right" w:pos="9185"/>
      </w:tabs>
      <w:spacing w:before="210" w:after="210"/>
      <w:ind w:left="2608" w:hanging="2608"/>
    </w:pPr>
    <w:rPr>
      <w:b/>
      <w:color w:val="003366"/>
      <w:sz w:val="25"/>
    </w:rPr>
  </w:style>
  <w:style w:type="paragraph" w:customStyle="1" w:styleId="space10pt">
    <w:name w:val="_space 10pt"/>
    <w:basedOn w:val="Normal"/>
    <w:next w:val="Normal"/>
    <w:rsid w:val="00316275"/>
    <w:pPr>
      <w:spacing w:before="0" w:line="200" w:lineRule="exact"/>
    </w:pPr>
    <w:rPr>
      <w:spacing w:val="2"/>
      <w:kern w:val="23"/>
      <w:szCs w:val="20"/>
    </w:rPr>
  </w:style>
  <w:style w:type="paragraph" w:customStyle="1" w:styleId="space14pt">
    <w:name w:val="_space 14pt"/>
    <w:basedOn w:val="Normal"/>
    <w:next w:val="Normal"/>
    <w:rsid w:val="00316275"/>
    <w:pPr>
      <w:spacing w:before="0" w:line="280" w:lineRule="exact"/>
    </w:pPr>
    <w:rPr>
      <w:spacing w:val="2"/>
      <w:kern w:val="23"/>
      <w:szCs w:val="20"/>
    </w:rPr>
  </w:style>
  <w:style w:type="paragraph" w:customStyle="1" w:styleId="text">
    <w:name w:val="_text"/>
    <w:basedOn w:val="Normal"/>
    <w:rsid w:val="00316275"/>
    <w:pPr>
      <w:spacing w:line="280" w:lineRule="exact"/>
    </w:pPr>
    <w:rPr>
      <w:spacing w:val="2"/>
      <w:kern w:val="23"/>
      <w:szCs w:val="20"/>
    </w:rPr>
  </w:style>
  <w:style w:type="paragraph" w:customStyle="1" w:styleId="text7ptabove">
    <w:name w:val="_text +7pt above"/>
    <w:basedOn w:val="text"/>
    <w:next w:val="text"/>
    <w:rsid w:val="00316275"/>
    <w:pPr>
      <w:spacing w:before="140"/>
    </w:pPr>
  </w:style>
  <w:style w:type="paragraph" w:customStyle="1" w:styleId="textind2mm">
    <w:name w:val="_text ind 2mm"/>
    <w:basedOn w:val="text"/>
    <w:rsid w:val="00316275"/>
    <w:pPr>
      <w:ind w:left="113"/>
    </w:pPr>
  </w:style>
  <w:style w:type="character" w:customStyle="1" w:styleId="charblue115pt">
    <w:name w:val="char blue 11.5pt"/>
    <w:rsid w:val="00316275"/>
    <w:rPr>
      <w:rFonts w:ascii="Arial" w:hAnsi="Arial"/>
      <w:color w:val="003366"/>
      <w:spacing w:val="2"/>
      <w:kern w:val="23"/>
      <w:position w:val="0"/>
      <w:sz w:val="23"/>
      <w:u w:val="none"/>
    </w:rPr>
  </w:style>
  <w:style w:type="character" w:customStyle="1" w:styleId="chargrey115pt">
    <w:name w:val="char grey 11.5pt"/>
    <w:rsid w:val="00316275"/>
    <w:rPr>
      <w:rFonts w:ascii="Arial" w:hAnsi="Arial"/>
      <w:color w:val="808080"/>
      <w:spacing w:val="2"/>
      <w:kern w:val="23"/>
      <w:position w:val="0"/>
      <w:sz w:val="23"/>
    </w:rPr>
  </w:style>
  <w:style w:type="paragraph" w:customStyle="1" w:styleId="citation">
    <w:name w:val="citation"/>
    <w:basedOn w:val="text"/>
    <w:rsid w:val="00316275"/>
    <w:pPr>
      <w:spacing w:before="80" w:line="240" w:lineRule="exact"/>
      <w:ind w:left="113"/>
    </w:pPr>
    <w:rPr>
      <w:kern w:val="20"/>
      <w:sz w:val="20"/>
    </w:rPr>
  </w:style>
  <w:style w:type="paragraph" w:customStyle="1" w:styleId="crossref">
    <w:name w:val="cross ref"/>
    <w:basedOn w:val="text"/>
    <w:rsid w:val="00316275"/>
    <w:pPr>
      <w:tabs>
        <w:tab w:val="right" w:pos="9185"/>
      </w:tabs>
      <w:ind w:left="2608"/>
    </w:pPr>
    <w:rPr>
      <w:i/>
      <w:color w:val="808080"/>
    </w:rPr>
  </w:style>
  <w:style w:type="paragraph" w:styleId="Header">
    <w:name w:val="header"/>
    <w:basedOn w:val="Normal"/>
    <w:semiHidden/>
    <w:rsid w:val="00316275"/>
    <w:pPr>
      <w:tabs>
        <w:tab w:val="center" w:pos="4153"/>
        <w:tab w:val="right" w:pos="8306"/>
      </w:tabs>
    </w:pPr>
  </w:style>
  <w:style w:type="paragraph" w:styleId="Footer">
    <w:name w:val="footer"/>
    <w:basedOn w:val="Normal"/>
    <w:semiHidden/>
    <w:rsid w:val="00316275"/>
    <w:pPr>
      <w:tabs>
        <w:tab w:val="center" w:pos="4153"/>
        <w:tab w:val="right" w:pos="8306"/>
      </w:tabs>
    </w:pPr>
  </w:style>
  <w:style w:type="character" w:styleId="Hyperlink">
    <w:name w:val="Hyperlink"/>
    <w:basedOn w:val="DefaultParagraphFont"/>
    <w:semiHidden/>
    <w:rsid w:val="00316275"/>
    <w:rPr>
      <w:color w:val="0000FF"/>
      <w:u w:val="single"/>
    </w:rPr>
  </w:style>
  <w:style w:type="paragraph" w:styleId="BodyText">
    <w:name w:val="Body Text"/>
    <w:basedOn w:val="Normal"/>
    <w:semiHidden/>
    <w:rsid w:val="00316275"/>
    <w:pPr>
      <w:widowControl/>
      <w:tabs>
        <w:tab w:val="left" w:pos="-1440"/>
        <w:tab w:val="left" w:pos="-720"/>
        <w:tab w:val="left" w:pos="0"/>
        <w:tab w:val="left" w:pos="2489"/>
        <w:tab w:val="left" w:pos="2906"/>
        <w:tab w:val="left" w:pos="7920"/>
        <w:tab w:val="left" w:pos="8640"/>
        <w:tab w:val="left" w:pos="9360"/>
        <w:tab w:val="left" w:pos="10800"/>
      </w:tabs>
      <w:suppressAutoHyphens/>
      <w:spacing w:before="0"/>
      <w:jc w:val="both"/>
    </w:pPr>
    <w:rPr>
      <w:rFonts w:ascii="Univers" w:hAnsi="Univers"/>
      <w:spacing w:val="-2"/>
      <w:sz w:val="22"/>
    </w:rPr>
  </w:style>
  <w:style w:type="paragraph" w:styleId="BodyText2">
    <w:name w:val="Body Text 2"/>
    <w:basedOn w:val="Normal"/>
    <w:semiHidden/>
    <w:rsid w:val="00316275"/>
    <w:rPr>
      <w:rFonts w:cs="Arial"/>
      <w:sz w:val="24"/>
    </w:rPr>
  </w:style>
  <w:style w:type="paragraph" w:styleId="BodyText3">
    <w:name w:val="Body Text 3"/>
    <w:basedOn w:val="Normal"/>
    <w:semiHidden/>
    <w:rsid w:val="00316275"/>
    <w:rPr>
      <w:sz w:val="20"/>
    </w:rPr>
  </w:style>
  <w:style w:type="character" w:styleId="HTMLTypewriter">
    <w:name w:val="HTML Typewriter"/>
    <w:basedOn w:val="DefaultParagraphFont"/>
    <w:semiHidden/>
    <w:rsid w:val="00316275"/>
    <w:rPr>
      <w:rFonts w:ascii="Courier New" w:eastAsia="Courier New" w:hAnsi="Courier New" w:cs="Courier New"/>
      <w:sz w:val="20"/>
      <w:szCs w:val="20"/>
    </w:rPr>
  </w:style>
  <w:style w:type="paragraph" w:customStyle="1" w:styleId="legclearfix">
    <w:name w:val="legclearfix"/>
    <w:basedOn w:val="Normal"/>
    <w:rsid w:val="005B0CA4"/>
    <w:pPr>
      <w:widowControl/>
      <w:spacing w:before="100" w:beforeAutospacing="1" w:after="100" w:afterAutospacing="1"/>
    </w:pPr>
    <w:rPr>
      <w:rFonts w:ascii="Times New Roman" w:hAnsi="Times New Roman"/>
      <w:sz w:val="24"/>
      <w:lang w:eastAsia="en-GB"/>
    </w:rPr>
  </w:style>
  <w:style w:type="character" w:customStyle="1" w:styleId="legds">
    <w:name w:val="legds"/>
    <w:basedOn w:val="DefaultParagraphFont"/>
    <w:rsid w:val="005B0CA4"/>
  </w:style>
  <w:style w:type="paragraph" w:styleId="ListParagraph">
    <w:name w:val="List Paragraph"/>
    <w:basedOn w:val="Normal"/>
    <w:uiPriority w:val="34"/>
    <w:qFormat/>
    <w:rsid w:val="005B0CA4"/>
    <w:pPr>
      <w:widowControl/>
      <w:spacing w:before="0"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5B0CA4"/>
    <w:rPr>
      <w:sz w:val="16"/>
      <w:szCs w:val="16"/>
    </w:rPr>
  </w:style>
  <w:style w:type="paragraph" w:styleId="CommentText">
    <w:name w:val="annotation text"/>
    <w:basedOn w:val="Normal"/>
    <w:link w:val="CommentTextChar"/>
    <w:uiPriority w:val="99"/>
    <w:semiHidden/>
    <w:unhideWhenUsed/>
    <w:rsid w:val="005B0CA4"/>
    <w:pPr>
      <w:widowControl/>
      <w:spacing w:before="0"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5B0CA4"/>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5B0CA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CA4"/>
    <w:rPr>
      <w:rFonts w:ascii="Tahoma" w:hAnsi="Tahoma" w:cs="Tahoma"/>
      <w:sz w:val="16"/>
      <w:szCs w:val="16"/>
      <w:lang w:eastAsia="en-US"/>
    </w:rPr>
  </w:style>
  <w:style w:type="paragraph" w:customStyle="1" w:styleId="Default">
    <w:name w:val="Default"/>
    <w:rsid w:val="00A121E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83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10158">
      <w:bodyDiv w:val="1"/>
      <w:marLeft w:val="0"/>
      <w:marRight w:val="0"/>
      <w:marTop w:val="0"/>
      <w:marBottom w:val="0"/>
      <w:divBdr>
        <w:top w:val="none" w:sz="0" w:space="0" w:color="auto"/>
        <w:left w:val="none" w:sz="0" w:space="0" w:color="auto"/>
        <w:bottom w:val="none" w:sz="0" w:space="0" w:color="auto"/>
        <w:right w:val="none" w:sz="0" w:space="0" w:color="auto"/>
      </w:divBdr>
      <w:divsChild>
        <w:div w:id="804004426">
          <w:marLeft w:val="0"/>
          <w:marRight w:val="0"/>
          <w:marTop w:val="0"/>
          <w:marBottom w:val="0"/>
          <w:divBdr>
            <w:top w:val="none" w:sz="0" w:space="0" w:color="auto"/>
            <w:left w:val="none" w:sz="0" w:space="0" w:color="auto"/>
            <w:bottom w:val="none" w:sz="0" w:space="0" w:color="auto"/>
            <w:right w:val="none" w:sz="0" w:space="0" w:color="auto"/>
          </w:divBdr>
        </w:div>
        <w:div w:id="1939213431">
          <w:marLeft w:val="0"/>
          <w:marRight w:val="0"/>
          <w:marTop w:val="0"/>
          <w:marBottom w:val="0"/>
          <w:divBdr>
            <w:top w:val="none" w:sz="0" w:space="0" w:color="auto"/>
            <w:left w:val="none" w:sz="0" w:space="0" w:color="auto"/>
            <w:bottom w:val="none" w:sz="0" w:space="0" w:color="auto"/>
            <w:right w:val="none" w:sz="0" w:space="0" w:color="auto"/>
          </w:divBdr>
        </w:div>
        <w:div w:id="771784615">
          <w:marLeft w:val="0"/>
          <w:marRight w:val="0"/>
          <w:marTop w:val="0"/>
          <w:marBottom w:val="0"/>
          <w:divBdr>
            <w:top w:val="none" w:sz="0" w:space="0" w:color="auto"/>
            <w:left w:val="none" w:sz="0" w:space="0" w:color="auto"/>
            <w:bottom w:val="none" w:sz="0" w:space="0" w:color="auto"/>
            <w:right w:val="none" w:sz="0" w:space="0" w:color="auto"/>
          </w:divBdr>
        </w:div>
        <w:div w:id="1591695769">
          <w:marLeft w:val="0"/>
          <w:marRight w:val="0"/>
          <w:marTop w:val="0"/>
          <w:marBottom w:val="0"/>
          <w:divBdr>
            <w:top w:val="none" w:sz="0" w:space="0" w:color="auto"/>
            <w:left w:val="none" w:sz="0" w:space="0" w:color="auto"/>
            <w:bottom w:val="none" w:sz="0" w:space="0" w:color="auto"/>
            <w:right w:val="none" w:sz="0" w:space="0" w:color="auto"/>
          </w:divBdr>
        </w:div>
        <w:div w:id="1587495060">
          <w:marLeft w:val="0"/>
          <w:marRight w:val="0"/>
          <w:marTop w:val="0"/>
          <w:marBottom w:val="0"/>
          <w:divBdr>
            <w:top w:val="none" w:sz="0" w:space="0" w:color="auto"/>
            <w:left w:val="none" w:sz="0" w:space="0" w:color="auto"/>
            <w:bottom w:val="none" w:sz="0" w:space="0" w:color="auto"/>
            <w:right w:val="none" w:sz="0" w:space="0" w:color="auto"/>
          </w:divBdr>
        </w:div>
      </w:divsChild>
    </w:div>
    <w:div w:id="991107688">
      <w:bodyDiv w:val="1"/>
      <w:marLeft w:val="0"/>
      <w:marRight w:val="0"/>
      <w:marTop w:val="0"/>
      <w:marBottom w:val="0"/>
      <w:divBdr>
        <w:top w:val="none" w:sz="0" w:space="0" w:color="auto"/>
        <w:left w:val="none" w:sz="0" w:space="0" w:color="auto"/>
        <w:bottom w:val="none" w:sz="0" w:space="0" w:color="auto"/>
        <w:right w:val="none" w:sz="0" w:space="0" w:color="auto"/>
      </w:divBdr>
      <w:divsChild>
        <w:div w:id="1360014107">
          <w:marLeft w:val="0"/>
          <w:marRight w:val="0"/>
          <w:marTop w:val="0"/>
          <w:marBottom w:val="0"/>
          <w:divBdr>
            <w:top w:val="none" w:sz="0" w:space="0" w:color="auto"/>
            <w:left w:val="none" w:sz="0" w:space="0" w:color="auto"/>
            <w:bottom w:val="none" w:sz="0" w:space="0" w:color="auto"/>
            <w:right w:val="none" w:sz="0" w:space="0" w:color="auto"/>
          </w:divBdr>
        </w:div>
        <w:div w:id="982195473">
          <w:marLeft w:val="0"/>
          <w:marRight w:val="0"/>
          <w:marTop w:val="0"/>
          <w:marBottom w:val="0"/>
          <w:divBdr>
            <w:top w:val="none" w:sz="0" w:space="0" w:color="auto"/>
            <w:left w:val="none" w:sz="0" w:space="0" w:color="auto"/>
            <w:bottom w:val="none" w:sz="0" w:space="0" w:color="auto"/>
            <w:right w:val="none" w:sz="0" w:space="0" w:color="auto"/>
          </w:divBdr>
        </w:div>
        <w:div w:id="782186966">
          <w:marLeft w:val="0"/>
          <w:marRight w:val="0"/>
          <w:marTop w:val="0"/>
          <w:marBottom w:val="0"/>
          <w:divBdr>
            <w:top w:val="none" w:sz="0" w:space="0" w:color="auto"/>
            <w:left w:val="none" w:sz="0" w:space="0" w:color="auto"/>
            <w:bottom w:val="none" w:sz="0" w:space="0" w:color="auto"/>
            <w:right w:val="none" w:sz="0" w:space="0" w:color="auto"/>
          </w:divBdr>
        </w:div>
        <w:div w:id="1753966485">
          <w:marLeft w:val="0"/>
          <w:marRight w:val="0"/>
          <w:marTop w:val="0"/>
          <w:marBottom w:val="0"/>
          <w:divBdr>
            <w:top w:val="none" w:sz="0" w:space="0" w:color="auto"/>
            <w:left w:val="none" w:sz="0" w:space="0" w:color="auto"/>
            <w:bottom w:val="none" w:sz="0" w:space="0" w:color="auto"/>
            <w:right w:val="none" w:sz="0" w:space="0" w:color="auto"/>
          </w:divBdr>
        </w:div>
        <w:div w:id="2032104664">
          <w:marLeft w:val="0"/>
          <w:marRight w:val="0"/>
          <w:marTop w:val="0"/>
          <w:marBottom w:val="0"/>
          <w:divBdr>
            <w:top w:val="none" w:sz="0" w:space="0" w:color="auto"/>
            <w:left w:val="none" w:sz="0" w:space="0" w:color="auto"/>
            <w:bottom w:val="none" w:sz="0" w:space="0" w:color="auto"/>
            <w:right w:val="none" w:sz="0" w:space="0" w:color="auto"/>
          </w:divBdr>
        </w:div>
      </w:divsChild>
    </w:div>
    <w:div w:id="1618489841">
      <w:bodyDiv w:val="1"/>
      <w:marLeft w:val="0"/>
      <w:marRight w:val="0"/>
      <w:marTop w:val="0"/>
      <w:marBottom w:val="0"/>
      <w:divBdr>
        <w:top w:val="none" w:sz="0" w:space="0" w:color="auto"/>
        <w:left w:val="none" w:sz="0" w:space="0" w:color="auto"/>
        <w:bottom w:val="none" w:sz="0" w:space="0" w:color="auto"/>
        <w:right w:val="none" w:sz="0" w:space="0" w:color="auto"/>
      </w:divBdr>
      <w:divsChild>
        <w:div w:id="361175195">
          <w:marLeft w:val="0"/>
          <w:marRight w:val="0"/>
          <w:marTop w:val="0"/>
          <w:marBottom w:val="0"/>
          <w:divBdr>
            <w:top w:val="none" w:sz="0" w:space="0" w:color="auto"/>
            <w:left w:val="none" w:sz="0" w:space="0" w:color="auto"/>
            <w:bottom w:val="none" w:sz="0" w:space="0" w:color="auto"/>
            <w:right w:val="none" w:sz="0" w:space="0" w:color="auto"/>
          </w:divBdr>
        </w:div>
        <w:div w:id="125853835">
          <w:marLeft w:val="0"/>
          <w:marRight w:val="0"/>
          <w:marTop w:val="0"/>
          <w:marBottom w:val="0"/>
          <w:divBdr>
            <w:top w:val="none" w:sz="0" w:space="0" w:color="auto"/>
            <w:left w:val="none" w:sz="0" w:space="0" w:color="auto"/>
            <w:bottom w:val="none" w:sz="0" w:space="0" w:color="auto"/>
            <w:right w:val="none" w:sz="0" w:space="0" w:color="auto"/>
          </w:divBdr>
        </w:div>
      </w:divsChild>
    </w:div>
    <w:div w:id="1735659909">
      <w:bodyDiv w:val="1"/>
      <w:marLeft w:val="0"/>
      <w:marRight w:val="0"/>
      <w:marTop w:val="0"/>
      <w:marBottom w:val="0"/>
      <w:divBdr>
        <w:top w:val="none" w:sz="0" w:space="0" w:color="auto"/>
        <w:left w:val="none" w:sz="0" w:space="0" w:color="auto"/>
        <w:bottom w:val="none" w:sz="0" w:space="0" w:color="auto"/>
        <w:right w:val="none" w:sz="0" w:space="0" w:color="auto"/>
      </w:divBdr>
      <w:divsChild>
        <w:div w:id="454174936">
          <w:marLeft w:val="0"/>
          <w:marRight w:val="0"/>
          <w:marTop w:val="0"/>
          <w:marBottom w:val="0"/>
          <w:divBdr>
            <w:top w:val="none" w:sz="0" w:space="0" w:color="auto"/>
            <w:left w:val="none" w:sz="0" w:space="0" w:color="auto"/>
            <w:bottom w:val="none" w:sz="0" w:space="0" w:color="auto"/>
            <w:right w:val="none" w:sz="0" w:space="0" w:color="auto"/>
          </w:divBdr>
        </w:div>
        <w:div w:id="68694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pa.org.uk" TargetMode="External"/><Relationship Id="rId13" Type="http://schemas.openxmlformats.org/officeDocument/2006/relationships/hyperlink" Target="https://ec.europa.eu/commission/publications/position-paper-essential-principles-citizens-rights_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gov.uk/government/publications/safeguarding-the-position-of-eu-citizens-in-the-uk-and-uk-nationals-in-the-eu/the-united-kingdoms-exit-from-the-european-union-safeguarding-the-position-of-eu-citizens-living-in-the-uk-and-uk-nationals-living-in-the-e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lpa.org.uk/resource/33379/information-sheet-brexit-11-uk-negotiating-position-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lpa.org.uk" TargetMode="External"/><Relationship Id="rId5" Type="http://schemas.openxmlformats.org/officeDocument/2006/relationships/footnotes" Target="footnotes.xml"/><Relationship Id="rId15" Type="http://schemas.openxmlformats.org/officeDocument/2006/relationships/hyperlink" Target="http://www.ilpa.org.uk/resources.php/33185/information-sheet-brexit-8-permanent-residence-under-eu-law" TargetMode="External"/><Relationship Id="rId10" Type="http://schemas.openxmlformats.org/officeDocument/2006/relationships/hyperlink" Target="mailto:Alison.Harvey@ilpa.org.uk" TargetMode="External"/><Relationship Id="rId4" Type="http://schemas.openxmlformats.org/officeDocument/2006/relationships/webSettings" Target="webSettings.xml"/><Relationship Id="rId9" Type="http://schemas.openxmlformats.org/officeDocument/2006/relationships/hyperlink" Target="http://www.ilpa.org.uk/infoservice.html" TargetMode="External"/><Relationship Id="rId14" Type="http://schemas.openxmlformats.org/officeDocument/2006/relationships/hyperlink" Target="http://www.ilpa.org.uk/resource/33379/information-sheet-brexit-11-uk-negotiating-posi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training session</vt:lpstr>
    </vt:vector>
  </TitlesOfParts>
  <Company>ILPA</Company>
  <LinksUpToDate>false</LinksUpToDate>
  <CharactersWithSpaces>8390</CharactersWithSpaces>
  <SharedDoc>false</SharedDoc>
  <HLinks>
    <vt:vector size="24" baseType="variant">
      <vt:variant>
        <vt:i4>2818080</vt:i4>
      </vt:variant>
      <vt:variant>
        <vt:i4>9</vt:i4>
      </vt:variant>
      <vt:variant>
        <vt:i4>0</vt:i4>
      </vt:variant>
      <vt:variant>
        <vt:i4>5</vt:i4>
      </vt:variant>
      <vt:variant>
        <vt:lpwstr>http://www.ilpa.org.uk/</vt:lpwstr>
      </vt:variant>
      <vt:variant>
        <vt:lpwstr/>
      </vt:variant>
      <vt:variant>
        <vt:i4>5963884</vt:i4>
      </vt:variant>
      <vt:variant>
        <vt:i4>6</vt:i4>
      </vt:variant>
      <vt:variant>
        <vt:i4>0</vt:i4>
      </vt:variant>
      <vt:variant>
        <vt:i4>5</vt:i4>
      </vt:variant>
      <vt:variant>
        <vt:lpwstr>mailto:shauna.gillan@ilpa.org.uk</vt:lpwstr>
      </vt:variant>
      <vt:variant>
        <vt:lpwstr/>
      </vt:variant>
      <vt:variant>
        <vt:i4>2883620</vt:i4>
      </vt:variant>
      <vt:variant>
        <vt:i4>3</vt:i4>
      </vt:variant>
      <vt:variant>
        <vt:i4>0</vt:i4>
      </vt:variant>
      <vt:variant>
        <vt:i4>5</vt:i4>
      </vt:variant>
      <vt:variant>
        <vt:lpwstr>http://www.ilpa.org.uk/infoservice.html</vt:lpwstr>
      </vt:variant>
      <vt:variant>
        <vt:lpwstr/>
      </vt:variant>
      <vt:variant>
        <vt:i4>2818080</vt:i4>
      </vt:variant>
      <vt:variant>
        <vt:i4>0</vt:i4>
      </vt:variant>
      <vt:variant>
        <vt:i4>0</vt:i4>
      </vt:variant>
      <vt:variant>
        <vt:i4>5</vt:i4>
      </vt:variant>
      <vt:variant>
        <vt:lpwstr>http://www.ilpa.org.uk/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session</dc:title>
  <dc:creator>Helen Williams</dc:creator>
  <cp:lastModifiedBy>Alison Harvey</cp:lastModifiedBy>
  <cp:revision>2</cp:revision>
  <cp:lastPrinted>2017-07-06T14:41:00Z</cp:lastPrinted>
  <dcterms:created xsi:type="dcterms:W3CDTF">2017-07-08T16:52:00Z</dcterms:created>
  <dcterms:modified xsi:type="dcterms:W3CDTF">2017-07-08T16:52:00Z</dcterms:modified>
</cp:coreProperties>
</file>